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96A" w:rsidRPr="00827807" w:rsidRDefault="00BB1996" w:rsidP="00036098">
      <w:pPr>
        <w:rPr>
          <w:rFonts w:cs="Arial"/>
          <w:szCs w:val="18"/>
          <w:lang w:val="en-GB"/>
        </w:rPr>
      </w:pPr>
      <w:r w:rsidRPr="00827807">
        <w:rPr>
          <w:rFonts w:cs="Arial"/>
          <w:b/>
          <w:szCs w:val="18"/>
          <w:lang w:val="en-GB"/>
        </w:rPr>
        <w:t>Methods for conversion of embedded derivatives into the market value of an equivalent position in the underlying asset</w:t>
      </w:r>
    </w:p>
    <w:p w:rsidR="00236235" w:rsidRPr="00827807" w:rsidRDefault="00236235" w:rsidP="00BE401C">
      <w:pPr>
        <w:rPr>
          <w:iCs/>
          <w:szCs w:val="18"/>
          <w:lang w:val="en-GB"/>
        </w:rPr>
      </w:pPr>
    </w:p>
    <w:p w:rsidR="00236235" w:rsidRPr="00827807" w:rsidRDefault="00E875A3" w:rsidP="00236235">
      <w:pPr>
        <w:spacing w:after="120"/>
        <w:rPr>
          <w:rFonts w:cs="Arial"/>
          <w:szCs w:val="18"/>
          <w:lang w:val="en-GB"/>
        </w:rPr>
      </w:pPr>
      <w:r>
        <w:rPr>
          <w:iCs/>
          <w:szCs w:val="18"/>
          <w:lang w:val="en-GB"/>
        </w:rPr>
        <w:t>This document is</w:t>
      </w:r>
      <w:r w:rsidR="004D0F82">
        <w:rPr>
          <w:iCs/>
          <w:szCs w:val="18"/>
          <w:lang w:val="en-GB"/>
        </w:rPr>
        <w:t xml:space="preserve"> Annex II of AMF Instruction DOC-</w:t>
      </w:r>
      <w:r>
        <w:rPr>
          <w:lang w:val="en-GB"/>
        </w:rPr>
        <w:t xml:space="preserve">2011-15 </w:t>
      </w:r>
      <w:r w:rsidR="00BB1996" w:rsidRPr="00827807">
        <w:rPr>
          <w:rFonts w:cs="Arial"/>
          <w:szCs w:val="18"/>
          <w:lang w:val="en-GB"/>
        </w:rPr>
        <w:t>– Calculation of global exposure for authorised CISs and AIFs</w:t>
      </w:r>
      <w:r w:rsidR="00236235" w:rsidRPr="00827807">
        <w:rPr>
          <w:rFonts w:cs="Arial"/>
          <w:szCs w:val="18"/>
          <w:lang w:val="en-GB"/>
        </w:rPr>
        <w:t>.</w:t>
      </w:r>
    </w:p>
    <w:p w:rsidR="0074672E" w:rsidRPr="00827807" w:rsidRDefault="0074672E" w:rsidP="00236235">
      <w:pPr>
        <w:spacing w:after="120"/>
        <w:rPr>
          <w:rFonts w:cs="Arial"/>
          <w:szCs w:val="18"/>
          <w:lang w:val="en-GB"/>
        </w:rPr>
      </w:pPr>
    </w:p>
    <w:p w:rsidR="0074672E" w:rsidRPr="00827807" w:rsidRDefault="0074672E" w:rsidP="0074672E">
      <w:pPr>
        <w:jc w:val="center"/>
        <w:rPr>
          <w:rFonts w:cs="Arial"/>
          <w:b/>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7054"/>
      </w:tblGrid>
      <w:tr w:rsidR="0074672E" w:rsidRPr="004D0F82" w:rsidTr="00C75CA4">
        <w:tc>
          <w:tcPr>
            <w:tcW w:w="2126" w:type="dxa"/>
            <w:shd w:val="clear" w:color="auto" w:fill="auto"/>
            <w:vAlign w:val="center"/>
          </w:tcPr>
          <w:p w:rsidR="0074672E" w:rsidRPr="00827807" w:rsidRDefault="00960C0A" w:rsidP="00960C0A">
            <w:pPr>
              <w:jc w:val="left"/>
              <w:rPr>
                <w:rFonts w:cs="Arial"/>
                <w:szCs w:val="18"/>
                <w:lang w:val="en-GB"/>
              </w:rPr>
            </w:pPr>
            <w:r w:rsidRPr="00827807">
              <w:rPr>
                <w:rFonts w:cs="Arial"/>
                <w:szCs w:val="18"/>
                <w:lang w:val="en-GB"/>
              </w:rPr>
              <w:t>Convertible bond</w:t>
            </w:r>
            <w:r w:rsidR="0074672E" w:rsidRPr="00827807">
              <w:rPr>
                <w:rFonts w:cs="Arial"/>
                <w:szCs w:val="18"/>
                <w:lang w:val="en-GB"/>
              </w:rPr>
              <w:t xml:space="preserve"> </w:t>
            </w:r>
          </w:p>
        </w:tc>
        <w:tc>
          <w:tcPr>
            <w:tcW w:w="7054" w:type="dxa"/>
            <w:shd w:val="clear" w:color="auto" w:fill="auto"/>
            <w:vAlign w:val="center"/>
          </w:tcPr>
          <w:p w:rsidR="0074672E" w:rsidRPr="00827807" w:rsidRDefault="0074672E" w:rsidP="00960C0A">
            <w:pPr>
              <w:jc w:val="left"/>
              <w:rPr>
                <w:rFonts w:cs="Arial"/>
                <w:szCs w:val="18"/>
                <w:lang w:val="en-GB"/>
              </w:rPr>
            </w:pPr>
            <w:r w:rsidRPr="00827807">
              <w:rPr>
                <w:rFonts w:cs="Arial"/>
                <w:szCs w:val="18"/>
                <w:lang w:val="en-GB"/>
              </w:rPr>
              <w:t>N</w:t>
            </w:r>
            <w:r w:rsidR="00960C0A" w:rsidRPr="00827807">
              <w:rPr>
                <w:rFonts w:cs="Arial"/>
                <w:szCs w:val="18"/>
                <w:lang w:val="en-GB"/>
              </w:rPr>
              <w:t>umber of referenced shares</w:t>
            </w:r>
            <w:r w:rsidRPr="00827807">
              <w:rPr>
                <w:rFonts w:cs="Arial"/>
                <w:szCs w:val="18"/>
                <w:lang w:val="en-GB"/>
              </w:rPr>
              <w:t xml:space="preserve"> * </w:t>
            </w:r>
            <w:r w:rsidR="00960C0A" w:rsidRPr="00827807">
              <w:rPr>
                <w:rFonts w:cs="Arial"/>
                <w:szCs w:val="18"/>
                <w:lang w:val="en-GB"/>
              </w:rPr>
              <w:t>market value of underlying reference shares</w:t>
            </w:r>
            <w:r w:rsidRPr="00827807">
              <w:rPr>
                <w:rFonts w:cs="Arial"/>
                <w:szCs w:val="18"/>
                <w:lang w:val="en-GB"/>
              </w:rPr>
              <w:t xml:space="preserve"> * delta</w:t>
            </w:r>
          </w:p>
        </w:tc>
      </w:tr>
      <w:tr w:rsidR="0074672E" w:rsidRPr="004D0F82" w:rsidTr="00C75CA4">
        <w:trPr>
          <w:trHeight w:val="364"/>
        </w:trPr>
        <w:tc>
          <w:tcPr>
            <w:tcW w:w="2126" w:type="dxa"/>
            <w:shd w:val="clear" w:color="auto" w:fill="auto"/>
            <w:vAlign w:val="center"/>
          </w:tcPr>
          <w:p w:rsidR="0074672E" w:rsidRPr="00827807" w:rsidRDefault="0074672E" w:rsidP="00C75CA4">
            <w:pPr>
              <w:jc w:val="left"/>
              <w:rPr>
                <w:rFonts w:cs="Arial"/>
                <w:szCs w:val="18"/>
                <w:lang w:val="en-GB"/>
              </w:rPr>
            </w:pPr>
            <w:r w:rsidRPr="00827807">
              <w:rPr>
                <w:rFonts w:cs="Arial"/>
                <w:szCs w:val="18"/>
                <w:lang w:val="en-GB"/>
              </w:rPr>
              <w:t>Credit Linked Notes</w:t>
            </w:r>
          </w:p>
        </w:tc>
        <w:tc>
          <w:tcPr>
            <w:tcW w:w="7054" w:type="dxa"/>
            <w:shd w:val="clear" w:color="auto" w:fill="auto"/>
            <w:vAlign w:val="center"/>
          </w:tcPr>
          <w:p w:rsidR="0074672E" w:rsidRPr="00827807" w:rsidRDefault="00960C0A" w:rsidP="00960C0A">
            <w:pPr>
              <w:jc w:val="left"/>
              <w:rPr>
                <w:rFonts w:cs="Arial"/>
                <w:szCs w:val="18"/>
                <w:lang w:val="en-GB"/>
              </w:rPr>
            </w:pPr>
            <w:r w:rsidRPr="00827807">
              <w:rPr>
                <w:rFonts w:cs="Arial"/>
                <w:szCs w:val="18"/>
                <w:lang w:val="en-GB"/>
              </w:rPr>
              <w:t>Market value of underlying reference assets</w:t>
            </w:r>
          </w:p>
        </w:tc>
      </w:tr>
      <w:tr w:rsidR="0074672E" w:rsidRPr="004D0F82" w:rsidTr="00C75CA4">
        <w:tc>
          <w:tcPr>
            <w:tcW w:w="2126" w:type="dxa"/>
            <w:shd w:val="clear" w:color="auto" w:fill="auto"/>
            <w:vAlign w:val="center"/>
          </w:tcPr>
          <w:p w:rsidR="0074672E" w:rsidRPr="00827807" w:rsidRDefault="0074672E" w:rsidP="00C75CA4">
            <w:pPr>
              <w:jc w:val="left"/>
              <w:rPr>
                <w:rFonts w:cs="Arial"/>
                <w:szCs w:val="18"/>
                <w:lang w:val="en-GB"/>
              </w:rPr>
            </w:pPr>
            <w:r w:rsidRPr="00827807">
              <w:rPr>
                <w:rFonts w:cs="Arial"/>
                <w:szCs w:val="18"/>
                <w:lang w:val="en-GB"/>
              </w:rPr>
              <w:t>Partly Paid Securities</w:t>
            </w:r>
          </w:p>
        </w:tc>
        <w:tc>
          <w:tcPr>
            <w:tcW w:w="7054" w:type="dxa"/>
            <w:shd w:val="clear" w:color="auto" w:fill="auto"/>
            <w:vAlign w:val="center"/>
          </w:tcPr>
          <w:p w:rsidR="0074672E" w:rsidRPr="00827807" w:rsidRDefault="0074672E" w:rsidP="00960C0A">
            <w:pPr>
              <w:jc w:val="left"/>
              <w:rPr>
                <w:rFonts w:cs="Arial"/>
                <w:szCs w:val="18"/>
                <w:lang w:val="en-GB"/>
              </w:rPr>
            </w:pPr>
            <w:r w:rsidRPr="00827807">
              <w:rPr>
                <w:rFonts w:cs="Arial"/>
                <w:szCs w:val="18"/>
                <w:lang w:val="en-GB"/>
              </w:rPr>
              <w:t>N</w:t>
            </w:r>
            <w:r w:rsidR="00960C0A" w:rsidRPr="00827807">
              <w:rPr>
                <w:rFonts w:cs="Arial"/>
                <w:szCs w:val="18"/>
                <w:lang w:val="en-GB"/>
              </w:rPr>
              <w:t>umber of shares/bonds</w:t>
            </w:r>
            <w:r w:rsidRPr="00827807">
              <w:rPr>
                <w:rFonts w:cs="Arial"/>
                <w:szCs w:val="18"/>
                <w:lang w:val="en-GB"/>
              </w:rPr>
              <w:t xml:space="preserve"> * </w:t>
            </w:r>
            <w:r w:rsidR="00960C0A" w:rsidRPr="00827807">
              <w:rPr>
                <w:rFonts w:cs="Arial"/>
                <w:szCs w:val="18"/>
                <w:lang w:val="en-GB"/>
              </w:rPr>
              <w:t>market value of underlying referenced instruments</w:t>
            </w:r>
          </w:p>
        </w:tc>
      </w:tr>
      <w:tr w:rsidR="0074672E" w:rsidRPr="004D0F82" w:rsidTr="00C75CA4">
        <w:tc>
          <w:tcPr>
            <w:tcW w:w="2126" w:type="dxa"/>
            <w:shd w:val="clear" w:color="auto" w:fill="auto"/>
            <w:vAlign w:val="center"/>
          </w:tcPr>
          <w:p w:rsidR="0074672E" w:rsidRPr="00827807" w:rsidRDefault="0074672E" w:rsidP="00960C0A">
            <w:pPr>
              <w:jc w:val="left"/>
              <w:rPr>
                <w:rFonts w:cs="Arial"/>
                <w:szCs w:val="18"/>
                <w:lang w:val="en-GB"/>
              </w:rPr>
            </w:pPr>
            <w:r w:rsidRPr="00827807">
              <w:rPr>
                <w:rFonts w:cs="Arial"/>
                <w:szCs w:val="18"/>
                <w:lang w:val="en-GB"/>
              </w:rPr>
              <w:t>Warrants </w:t>
            </w:r>
            <w:r w:rsidR="00960C0A" w:rsidRPr="00827807">
              <w:rPr>
                <w:rFonts w:cs="Arial"/>
                <w:szCs w:val="18"/>
                <w:lang w:val="en-GB"/>
              </w:rPr>
              <w:t>and Rights</w:t>
            </w:r>
          </w:p>
        </w:tc>
        <w:tc>
          <w:tcPr>
            <w:tcW w:w="7054" w:type="dxa"/>
            <w:shd w:val="clear" w:color="auto" w:fill="auto"/>
            <w:vAlign w:val="center"/>
          </w:tcPr>
          <w:p w:rsidR="0074672E" w:rsidRPr="00827807" w:rsidRDefault="00960C0A" w:rsidP="00C75CA4">
            <w:pPr>
              <w:jc w:val="left"/>
              <w:rPr>
                <w:rFonts w:cs="Arial"/>
                <w:szCs w:val="18"/>
                <w:lang w:val="en-GB"/>
              </w:rPr>
            </w:pPr>
            <w:r w:rsidRPr="00827807">
              <w:rPr>
                <w:rFonts w:cs="Arial"/>
                <w:szCs w:val="18"/>
                <w:lang w:val="en-GB"/>
              </w:rPr>
              <w:t xml:space="preserve">Number of shares/bonds * market value of underlying referenced instrument </w:t>
            </w:r>
            <w:r w:rsidR="0074672E" w:rsidRPr="00827807">
              <w:rPr>
                <w:rFonts w:cs="Arial"/>
                <w:szCs w:val="18"/>
                <w:lang w:val="en-GB"/>
              </w:rPr>
              <w:t>* delta</w:t>
            </w:r>
          </w:p>
        </w:tc>
      </w:tr>
    </w:tbl>
    <w:p w:rsidR="0074672E" w:rsidRPr="00960C0A" w:rsidRDefault="0074672E" w:rsidP="00236235">
      <w:pPr>
        <w:spacing w:after="120"/>
        <w:rPr>
          <w:rFonts w:cs="Arial"/>
          <w:szCs w:val="18"/>
          <w:lang w:val="en-US"/>
        </w:rPr>
      </w:pPr>
    </w:p>
    <w:p w:rsidR="00236235" w:rsidRPr="00960C0A" w:rsidRDefault="00236235" w:rsidP="00236235">
      <w:pPr>
        <w:pStyle w:val="NormalWeb"/>
        <w:spacing w:before="0" w:beforeAutospacing="0" w:after="0" w:afterAutospacing="0" w:line="240" w:lineRule="atLeast"/>
        <w:jc w:val="both"/>
        <w:rPr>
          <w:rFonts w:ascii="Arial" w:hAnsi="Arial" w:cs="Arial"/>
          <w:sz w:val="18"/>
          <w:szCs w:val="18"/>
          <w:lang w:val="en-US"/>
        </w:rPr>
      </w:pPr>
      <w:bookmarkStart w:id="0" w:name="_GoBack"/>
      <w:bookmarkEnd w:id="0"/>
    </w:p>
    <w:sectPr w:rsidR="00236235" w:rsidRPr="00960C0A" w:rsidSect="004814A4">
      <w:headerReference w:type="default" r:id="rId8"/>
      <w:footerReference w:type="even" r:id="rId9"/>
      <w:footerReference w:type="default" r:id="rId10"/>
      <w:headerReference w:type="first" r:id="rId11"/>
      <w:footerReference w:type="first" r:id="rId12"/>
      <w:type w:val="continuous"/>
      <w:pgSz w:w="11906" w:h="16838" w:code="9"/>
      <w:pgMar w:top="1701" w:right="1701" w:bottom="1418" w:left="175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CA7" w:rsidRDefault="005E7CA7">
      <w:r>
        <w:separator/>
      </w:r>
    </w:p>
  </w:endnote>
  <w:endnote w:type="continuationSeparator" w:id="0">
    <w:p w:rsidR="005E7CA7" w:rsidRDefault="005E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9DA" w:rsidRDefault="00BF39DA" w:rsidP="00641DC0">
    <w:pPr>
      <w:pStyle w:val="Pieddepage"/>
      <w:framePr w:wrap="around" w:vAnchor="text" w:hAnchor="margin" w:xAlign="center" w:y="1"/>
      <w:rPr>
        <w:rStyle w:val="Numrodepage0"/>
      </w:rPr>
    </w:pPr>
    <w:r>
      <w:rPr>
        <w:rStyle w:val="Numrodepage0"/>
      </w:rPr>
      <w:fldChar w:fldCharType="begin"/>
    </w:r>
    <w:r>
      <w:rPr>
        <w:rStyle w:val="Numrodepage0"/>
      </w:rPr>
      <w:instrText xml:space="preserve">PAGE  </w:instrText>
    </w:r>
    <w:r>
      <w:rPr>
        <w:rStyle w:val="Numrodepage0"/>
      </w:rPr>
      <w:fldChar w:fldCharType="end"/>
    </w:r>
  </w:p>
  <w:p w:rsidR="00BF39DA" w:rsidRDefault="00BF39D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5D6" w:rsidRDefault="00DC45D6" w:rsidP="00DC45D6">
    <w:pPr>
      <w:pStyle w:val="Pieddepage"/>
      <w:jc w:val="right"/>
    </w:pPr>
    <w:r w:rsidRPr="00F36185">
      <w:rPr>
        <w:rStyle w:val="Numrodepage0"/>
        <w:color w:val="808080"/>
        <w:szCs w:val="16"/>
      </w:rPr>
      <w:fldChar w:fldCharType="begin"/>
    </w:r>
    <w:r w:rsidRPr="00F36185">
      <w:rPr>
        <w:rStyle w:val="Numrodepage0"/>
        <w:color w:val="808080"/>
        <w:szCs w:val="16"/>
      </w:rPr>
      <w:instrText xml:space="preserve"> PAGE </w:instrText>
    </w:r>
    <w:r w:rsidRPr="00F36185">
      <w:rPr>
        <w:rStyle w:val="Numrodepage0"/>
        <w:color w:val="808080"/>
        <w:szCs w:val="16"/>
      </w:rPr>
      <w:fldChar w:fldCharType="separate"/>
    </w:r>
    <w:r w:rsidR="00236235">
      <w:rPr>
        <w:rStyle w:val="Numrodepage0"/>
        <w:noProof/>
        <w:color w:val="808080"/>
        <w:szCs w:val="16"/>
      </w:rPr>
      <w:t>2</w:t>
    </w:r>
    <w:r w:rsidRPr="00F36185">
      <w:rPr>
        <w:rStyle w:val="Numrodepage0"/>
        <w:color w:val="808080"/>
        <w:szCs w:val="16"/>
      </w:rPr>
      <w:fldChar w:fldCharType="end"/>
    </w:r>
    <w:r w:rsidRPr="00F36185">
      <w:rPr>
        <w:rStyle w:val="Numrodepage0"/>
        <w:color w:val="808080"/>
        <w:szCs w:val="16"/>
      </w:rPr>
      <w:t>/</w:t>
    </w:r>
    <w:r w:rsidRPr="00F36185">
      <w:rPr>
        <w:rStyle w:val="Numrodepage0"/>
        <w:color w:val="808080"/>
      </w:rPr>
      <w:fldChar w:fldCharType="begin"/>
    </w:r>
    <w:r w:rsidRPr="00F36185">
      <w:rPr>
        <w:rStyle w:val="Numrodepage0"/>
        <w:color w:val="808080"/>
      </w:rPr>
      <w:instrText xml:space="preserve"> NUMPAGES </w:instrText>
    </w:r>
    <w:r w:rsidRPr="00F36185">
      <w:rPr>
        <w:rStyle w:val="Numrodepage0"/>
        <w:color w:val="808080"/>
      </w:rPr>
      <w:fldChar w:fldCharType="separate"/>
    </w:r>
    <w:r w:rsidR="007E33B8">
      <w:rPr>
        <w:rStyle w:val="Numrodepage0"/>
        <w:noProof/>
        <w:color w:val="808080"/>
      </w:rPr>
      <w:t>1</w:t>
    </w:r>
    <w:r w:rsidRPr="00F36185">
      <w:rPr>
        <w:rStyle w:val="Numrodepage0"/>
        <w:color w:val="80808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5D6" w:rsidRPr="00DC45D6" w:rsidRDefault="00DC45D6" w:rsidP="00DC45D6">
    <w:pPr>
      <w:pBdr>
        <w:top w:val="single" w:sz="4" w:space="1" w:color="808080"/>
      </w:pBdr>
      <w:tabs>
        <w:tab w:val="right" w:pos="8222"/>
      </w:tabs>
      <w:jc w:val="left"/>
      <w:rPr>
        <w:color w:val="808080"/>
        <w:sz w:val="16"/>
        <w:szCs w:val="16"/>
      </w:rPr>
    </w:pPr>
    <w:r w:rsidRPr="00DF7C85">
      <w:rPr>
        <w:szCs w:val="16"/>
      </w:rPr>
      <w:tab/>
    </w:r>
    <w:r w:rsidRPr="00DF7C85">
      <w:rPr>
        <w:rStyle w:val="Numrodepage0"/>
        <w:color w:val="808080"/>
        <w:sz w:val="16"/>
        <w:szCs w:val="16"/>
      </w:rPr>
      <w:fldChar w:fldCharType="begin"/>
    </w:r>
    <w:r w:rsidRPr="00DF7C85">
      <w:rPr>
        <w:rStyle w:val="Numrodepage0"/>
        <w:color w:val="808080"/>
        <w:sz w:val="16"/>
        <w:szCs w:val="16"/>
      </w:rPr>
      <w:instrText xml:space="preserve"> PAGE </w:instrText>
    </w:r>
    <w:r w:rsidRPr="00DF7C85">
      <w:rPr>
        <w:rStyle w:val="Numrodepage0"/>
        <w:color w:val="808080"/>
        <w:sz w:val="16"/>
        <w:szCs w:val="16"/>
      </w:rPr>
      <w:fldChar w:fldCharType="separate"/>
    </w:r>
    <w:r w:rsidR="004D0F82">
      <w:rPr>
        <w:rStyle w:val="Numrodepage0"/>
        <w:noProof/>
        <w:color w:val="808080"/>
        <w:sz w:val="16"/>
        <w:szCs w:val="16"/>
      </w:rPr>
      <w:t>1</w:t>
    </w:r>
    <w:r w:rsidRPr="00DF7C85">
      <w:rPr>
        <w:rStyle w:val="Numrodepage0"/>
        <w:color w:val="808080"/>
        <w:sz w:val="16"/>
        <w:szCs w:val="16"/>
      </w:rPr>
      <w:fldChar w:fldCharType="end"/>
    </w:r>
    <w:r w:rsidRPr="00433BB1">
      <w:rPr>
        <w:rStyle w:val="Numrodepage0"/>
        <w:color w:val="808080"/>
        <w:sz w:val="16"/>
        <w:szCs w:val="16"/>
      </w:rPr>
      <w:t>/</w:t>
    </w:r>
    <w:r w:rsidRPr="00433BB1">
      <w:rPr>
        <w:rStyle w:val="Numrodepage0"/>
        <w:color w:val="808080"/>
        <w:sz w:val="16"/>
      </w:rPr>
      <w:fldChar w:fldCharType="begin"/>
    </w:r>
    <w:r w:rsidRPr="00433BB1">
      <w:rPr>
        <w:rStyle w:val="Numrodepage0"/>
        <w:color w:val="808080"/>
        <w:sz w:val="16"/>
      </w:rPr>
      <w:instrText xml:space="preserve"> NUMPAGES </w:instrText>
    </w:r>
    <w:r w:rsidRPr="00433BB1">
      <w:rPr>
        <w:rStyle w:val="Numrodepage0"/>
        <w:color w:val="808080"/>
        <w:sz w:val="16"/>
      </w:rPr>
      <w:fldChar w:fldCharType="separate"/>
    </w:r>
    <w:r w:rsidR="004D0F82">
      <w:rPr>
        <w:rStyle w:val="Numrodepage0"/>
        <w:noProof/>
        <w:color w:val="808080"/>
        <w:sz w:val="16"/>
      </w:rPr>
      <w:t>1</w:t>
    </w:r>
    <w:r w:rsidRPr="00433BB1">
      <w:rPr>
        <w:rStyle w:val="Numrodepage0"/>
        <w:color w:val="80808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CA7" w:rsidRDefault="005E7CA7">
      <w:r>
        <w:separator/>
      </w:r>
    </w:p>
  </w:footnote>
  <w:footnote w:type="continuationSeparator" w:id="0">
    <w:p w:rsidR="005E7CA7" w:rsidRDefault="005E7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9DA" w:rsidRPr="00A951BF" w:rsidRDefault="00E94580" w:rsidP="002C60E8">
    <w:pPr>
      <w:pStyle w:val="numrodepage"/>
      <w:pBdr>
        <w:bottom w:val="single" w:sz="4" w:space="1" w:color="808080"/>
      </w:pBdr>
      <w:spacing w:line="240" w:lineRule="auto"/>
      <w:ind w:left="1134"/>
      <w:jc w:val="both"/>
    </w:pPr>
    <w:r>
      <w:rPr>
        <w:noProof/>
        <w:szCs w:val="16"/>
      </w:rPr>
      <w:drawing>
        <wp:anchor distT="0" distB="0" distL="114300" distR="114300" simplePos="0" relativeHeight="251657216" behindDoc="0" locked="0" layoutInCell="1" allowOverlap="1" wp14:anchorId="7A75EEDF" wp14:editId="1959CE8F">
          <wp:simplePos x="0" y="0"/>
          <wp:positionH relativeFrom="page">
            <wp:posOffset>699135</wp:posOffset>
          </wp:positionH>
          <wp:positionV relativeFrom="page">
            <wp:posOffset>345440</wp:posOffset>
          </wp:positionV>
          <wp:extent cx="1083310" cy="571500"/>
          <wp:effectExtent l="0" t="0" r="0" b="0"/>
          <wp:wrapNone/>
          <wp:docPr id="1" name="Image 1"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235">
      <w:rPr>
        <w:noProof/>
        <w:szCs w:val="16"/>
      </w:rPr>
      <w:t>Formules de calcul de l’engagement par conversion des contrats financiers standards en valeur de marché de la position équivalente sur l’actif sous-jacent</w:t>
    </w:r>
    <w:r w:rsidR="00BF39DA" w:rsidRPr="00A951BF">
      <w:t xml:space="preserve"> </w:t>
    </w:r>
    <w:r w:rsidR="00BF39DA">
      <w:t>–</w:t>
    </w:r>
    <w:r w:rsidR="00BF39DA" w:rsidRPr="003A01BF">
      <w:rPr>
        <w:szCs w:val="16"/>
      </w:rPr>
      <w:t xml:space="preserve"> </w:t>
    </w:r>
    <w:r w:rsidR="00236235">
      <w:rPr>
        <w:szCs w:val="16"/>
      </w:rPr>
      <w:t xml:space="preserve">Annexe </w:t>
    </w:r>
    <w:r w:rsidR="00BF39DA">
      <w:rPr>
        <w:szCs w:val="16"/>
      </w:rPr>
      <w:t>I</w:t>
    </w:r>
    <w:r w:rsidR="00236235">
      <w:rPr>
        <w:szCs w:val="16"/>
      </w:rPr>
      <w:t xml:space="preserve"> de l’instruction n° 2011-15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9DA" w:rsidRDefault="00E94580">
    <w:pPr>
      <w:pStyle w:val="En-tte"/>
    </w:pPr>
    <w:r>
      <w:rPr>
        <w:noProof/>
      </w:rPr>
      <w:drawing>
        <wp:anchor distT="0" distB="0" distL="114300" distR="114300" simplePos="0" relativeHeight="251658240" behindDoc="0" locked="0" layoutInCell="1" allowOverlap="1">
          <wp:simplePos x="0" y="0"/>
          <wp:positionH relativeFrom="page">
            <wp:posOffset>546735</wp:posOffset>
          </wp:positionH>
          <wp:positionV relativeFrom="page">
            <wp:posOffset>224790</wp:posOffset>
          </wp:positionV>
          <wp:extent cx="1540510" cy="812800"/>
          <wp:effectExtent l="0" t="0" r="0" b="0"/>
          <wp:wrapNone/>
          <wp:docPr id="2" name="Image 2"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81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324F4C"/>
    <w:lvl w:ilvl="0">
      <w:numFmt w:val="bullet"/>
      <w:lvlText w:val="*"/>
      <w:lvlJc w:val="left"/>
    </w:lvl>
  </w:abstractNum>
  <w:abstractNum w:abstractNumId="1">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8F56700"/>
    <w:multiLevelType w:val="hybridMultilevel"/>
    <w:tmpl w:val="825EB9F4"/>
    <w:lvl w:ilvl="0" w:tplc="FBE2CB9A">
      <w:start w:val="1"/>
      <w:numFmt w:val="bullet"/>
      <w:lvlText w:val="-"/>
      <w:lvlJc w:val="left"/>
      <w:pPr>
        <w:tabs>
          <w:tab w:val="num" w:pos="720"/>
        </w:tabs>
        <w:ind w:left="720" w:hanging="360"/>
      </w:pPr>
      <w:rPr>
        <w:rFonts w:ascii="Arial" w:eastAsia="Times"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3FB69C0"/>
    <w:multiLevelType w:val="hybridMultilevel"/>
    <w:tmpl w:val="C8E463DC"/>
    <w:lvl w:ilvl="0" w:tplc="C4DA620C">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6E602F61"/>
    <w:multiLevelType w:val="hybridMultilevel"/>
    <w:tmpl w:val="1FCC5C3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3"/>
  </w:num>
  <w:num w:numId="5">
    <w:abstractNumId w:val="3"/>
  </w:num>
  <w:num w:numId="6">
    <w:abstractNumId w:val="3"/>
  </w:num>
  <w:num w:numId="7">
    <w:abstractNumId w:val="0"/>
    <w:lvlOverride w:ilvl="0">
      <w:lvl w:ilvl="0">
        <w:start w:val="1"/>
        <w:numFmt w:val="bullet"/>
        <w:lvlText w:val="- "/>
        <w:legacy w:legacy="1" w:legacySpace="0" w:legacyIndent="0"/>
        <w:lvlJc w:val="left"/>
        <w:pPr>
          <w:ind w:left="100" w:firstLine="0"/>
        </w:pPr>
        <w:rPr>
          <w:rFonts w:ascii="Arial" w:hAnsi="Arial" w:cs="Arial" w:hint="default"/>
          <w:b w:val="0"/>
          <w:i w:val="0"/>
          <w:strike w:val="0"/>
          <w:color w:val="000000"/>
          <w:sz w:val="18"/>
          <w:u w:val="none"/>
        </w:rPr>
      </w:lvl>
    </w:lvlOverride>
  </w:num>
  <w:num w:numId="8">
    <w:abstractNumId w:val="0"/>
    <w:lvlOverride w:ilvl="0">
      <w:lvl w:ilvl="0">
        <w:start w:val="1"/>
        <w:numFmt w:val="bullet"/>
        <w:lvlText w:val="• "/>
        <w:legacy w:legacy="1" w:legacySpace="0" w:legacyIndent="0"/>
        <w:lvlJc w:val="left"/>
        <w:pPr>
          <w:ind w:left="620" w:firstLine="0"/>
        </w:pPr>
        <w:rPr>
          <w:rFonts w:ascii="Arial" w:hAnsi="Arial" w:cs="Arial" w:hint="default"/>
          <w:b w:val="0"/>
          <w:i w:val="0"/>
          <w:strike w:val="0"/>
          <w:color w:val="000000"/>
          <w:sz w:val="18"/>
          <w:u w:val="none"/>
        </w:rPr>
      </w:lvl>
    </w:lvlOverride>
  </w:num>
  <w:num w:numId="9">
    <w:abstractNumId w:val="2"/>
  </w:num>
  <w:num w:numId="10">
    <w:abstractNumId w:val="6"/>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99"/>
    <w:rsid w:val="000049C4"/>
    <w:rsid w:val="00020A47"/>
    <w:rsid w:val="00027626"/>
    <w:rsid w:val="00036098"/>
    <w:rsid w:val="00044F3C"/>
    <w:rsid w:val="00076042"/>
    <w:rsid w:val="00085291"/>
    <w:rsid w:val="000A047D"/>
    <w:rsid w:val="000B6A60"/>
    <w:rsid w:val="000C50E8"/>
    <w:rsid w:val="000E1570"/>
    <w:rsid w:val="00134785"/>
    <w:rsid w:val="001420C6"/>
    <w:rsid w:val="00142345"/>
    <w:rsid w:val="00163A04"/>
    <w:rsid w:val="00167465"/>
    <w:rsid w:val="00184E77"/>
    <w:rsid w:val="0018617B"/>
    <w:rsid w:val="00197710"/>
    <w:rsid w:val="001A2EAA"/>
    <w:rsid w:val="001B338E"/>
    <w:rsid w:val="001B6B35"/>
    <w:rsid w:val="001C34E7"/>
    <w:rsid w:val="001C72F4"/>
    <w:rsid w:val="001D39C5"/>
    <w:rsid w:val="001E386C"/>
    <w:rsid w:val="001F7921"/>
    <w:rsid w:val="0021426E"/>
    <w:rsid w:val="00220079"/>
    <w:rsid w:val="00236235"/>
    <w:rsid w:val="002449BD"/>
    <w:rsid w:val="00245C1E"/>
    <w:rsid w:val="0024691B"/>
    <w:rsid w:val="0025322C"/>
    <w:rsid w:val="00257248"/>
    <w:rsid w:val="002577FD"/>
    <w:rsid w:val="00263FE8"/>
    <w:rsid w:val="002755C9"/>
    <w:rsid w:val="002C60E8"/>
    <w:rsid w:val="002D2678"/>
    <w:rsid w:val="002D57A4"/>
    <w:rsid w:val="002E2273"/>
    <w:rsid w:val="002E38B4"/>
    <w:rsid w:val="002E5019"/>
    <w:rsid w:val="002F5EF0"/>
    <w:rsid w:val="00304E24"/>
    <w:rsid w:val="00321843"/>
    <w:rsid w:val="0032281A"/>
    <w:rsid w:val="00322E2B"/>
    <w:rsid w:val="0032306F"/>
    <w:rsid w:val="0033556A"/>
    <w:rsid w:val="00340BD7"/>
    <w:rsid w:val="00341508"/>
    <w:rsid w:val="003466B9"/>
    <w:rsid w:val="00355497"/>
    <w:rsid w:val="00363DDE"/>
    <w:rsid w:val="00374A3E"/>
    <w:rsid w:val="00377554"/>
    <w:rsid w:val="003865D5"/>
    <w:rsid w:val="00393AB5"/>
    <w:rsid w:val="003A01BF"/>
    <w:rsid w:val="003C5DF9"/>
    <w:rsid w:val="003E65CE"/>
    <w:rsid w:val="003E71C7"/>
    <w:rsid w:val="00413CA3"/>
    <w:rsid w:val="00415E72"/>
    <w:rsid w:val="0042410B"/>
    <w:rsid w:val="00431165"/>
    <w:rsid w:val="00433BB1"/>
    <w:rsid w:val="00455599"/>
    <w:rsid w:val="004617E3"/>
    <w:rsid w:val="004737D3"/>
    <w:rsid w:val="00477F8B"/>
    <w:rsid w:val="004814A4"/>
    <w:rsid w:val="00495E36"/>
    <w:rsid w:val="00497AA8"/>
    <w:rsid w:val="004B1A3B"/>
    <w:rsid w:val="004B3E5B"/>
    <w:rsid w:val="004C1780"/>
    <w:rsid w:val="004C1952"/>
    <w:rsid w:val="004D00FC"/>
    <w:rsid w:val="004D0F82"/>
    <w:rsid w:val="004D64AD"/>
    <w:rsid w:val="004E51ED"/>
    <w:rsid w:val="004E771E"/>
    <w:rsid w:val="004F5960"/>
    <w:rsid w:val="0054496A"/>
    <w:rsid w:val="0055795E"/>
    <w:rsid w:val="005748B4"/>
    <w:rsid w:val="0057595C"/>
    <w:rsid w:val="005764BE"/>
    <w:rsid w:val="0058154B"/>
    <w:rsid w:val="00590F6F"/>
    <w:rsid w:val="0059682A"/>
    <w:rsid w:val="005A2524"/>
    <w:rsid w:val="005A2543"/>
    <w:rsid w:val="005A5A5B"/>
    <w:rsid w:val="005A7800"/>
    <w:rsid w:val="005B2D20"/>
    <w:rsid w:val="005B4F2F"/>
    <w:rsid w:val="005C26F1"/>
    <w:rsid w:val="005C5770"/>
    <w:rsid w:val="005E4F8D"/>
    <w:rsid w:val="005E7CA7"/>
    <w:rsid w:val="00604185"/>
    <w:rsid w:val="00641DC0"/>
    <w:rsid w:val="00657B40"/>
    <w:rsid w:val="0068702C"/>
    <w:rsid w:val="00692B21"/>
    <w:rsid w:val="006C255E"/>
    <w:rsid w:val="006C45B2"/>
    <w:rsid w:val="006C4A03"/>
    <w:rsid w:val="006D3103"/>
    <w:rsid w:val="006D77DB"/>
    <w:rsid w:val="006E0721"/>
    <w:rsid w:val="006F7A29"/>
    <w:rsid w:val="00704E3E"/>
    <w:rsid w:val="00717D44"/>
    <w:rsid w:val="007208A7"/>
    <w:rsid w:val="007435DA"/>
    <w:rsid w:val="00744425"/>
    <w:rsid w:val="00745AFB"/>
    <w:rsid w:val="0074672E"/>
    <w:rsid w:val="00765A59"/>
    <w:rsid w:val="00770D55"/>
    <w:rsid w:val="007731B4"/>
    <w:rsid w:val="00777A27"/>
    <w:rsid w:val="00780098"/>
    <w:rsid w:val="007925F8"/>
    <w:rsid w:val="007A0127"/>
    <w:rsid w:val="007A3D4C"/>
    <w:rsid w:val="007A7558"/>
    <w:rsid w:val="007D49C2"/>
    <w:rsid w:val="007E33B8"/>
    <w:rsid w:val="007F1235"/>
    <w:rsid w:val="007F51C2"/>
    <w:rsid w:val="00805F2F"/>
    <w:rsid w:val="00807E98"/>
    <w:rsid w:val="00827807"/>
    <w:rsid w:val="00830344"/>
    <w:rsid w:val="00835784"/>
    <w:rsid w:val="008510A2"/>
    <w:rsid w:val="00863BF5"/>
    <w:rsid w:val="00875DC7"/>
    <w:rsid w:val="008863FB"/>
    <w:rsid w:val="00891583"/>
    <w:rsid w:val="00895538"/>
    <w:rsid w:val="008B4659"/>
    <w:rsid w:val="008C101A"/>
    <w:rsid w:val="008E16FA"/>
    <w:rsid w:val="008E22BC"/>
    <w:rsid w:val="008F043C"/>
    <w:rsid w:val="008F15E2"/>
    <w:rsid w:val="008F5B0D"/>
    <w:rsid w:val="0095196D"/>
    <w:rsid w:val="0095301F"/>
    <w:rsid w:val="00955029"/>
    <w:rsid w:val="00957528"/>
    <w:rsid w:val="00957D82"/>
    <w:rsid w:val="00960C0A"/>
    <w:rsid w:val="00960CB2"/>
    <w:rsid w:val="00972A8F"/>
    <w:rsid w:val="009B3C86"/>
    <w:rsid w:val="009C6241"/>
    <w:rsid w:val="009E0393"/>
    <w:rsid w:val="009E4513"/>
    <w:rsid w:val="009F3168"/>
    <w:rsid w:val="009F4F3B"/>
    <w:rsid w:val="00A01783"/>
    <w:rsid w:val="00A06C26"/>
    <w:rsid w:val="00A27B37"/>
    <w:rsid w:val="00A51FCE"/>
    <w:rsid w:val="00A534DC"/>
    <w:rsid w:val="00A81E19"/>
    <w:rsid w:val="00A951BF"/>
    <w:rsid w:val="00AB70DE"/>
    <w:rsid w:val="00AC627B"/>
    <w:rsid w:val="00AC7C70"/>
    <w:rsid w:val="00AD433F"/>
    <w:rsid w:val="00AE0DFA"/>
    <w:rsid w:val="00B174A3"/>
    <w:rsid w:val="00B32044"/>
    <w:rsid w:val="00B470CF"/>
    <w:rsid w:val="00B51842"/>
    <w:rsid w:val="00B71F46"/>
    <w:rsid w:val="00B838A9"/>
    <w:rsid w:val="00B95CAC"/>
    <w:rsid w:val="00BB1996"/>
    <w:rsid w:val="00BD0D86"/>
    <w:rsid w:val="00BE401C"/>
    <w:rsid w:val="00BE5E44"/>
    <w:rsid w:val="00BE6477"/>
    <w:rsid w:val="00BE6D09"/>
    <w:rsid w:val="00BF0320"/>
    <w:rsid w:val="00BF291E"/>
    <w:rsid w:val="00BF39DA"/>
    <w:rsid w:val="00BF5F31"/>
    <w:rsid w:val="00C139DF"/>
    <w:rsid w:val="00C314F4"/>
    <w:rsid w:val="00C3160A"/>
    <w:rsid w:val="00C36E1A"/>
    <w:rsid w:val="00C458CF"/>
    <w:rsid w:val="00C67F6F"/>
    <w:rsid w:val="00C87218"/>
    <w:rsid w:val="00C87F23"/>
    <w:rsid w:val="00CB69C4"/>
    <w:rsid w:val="00CC605D"/>
    <w:rsid w:val="00CD3802"/>
    <w:rsid w:val="00CF0865"/>
    <w:rsid w:val="00CF585E"/>
    <w:rsid w:val="00D307F9"/>
    <w:rsid w:val="00D37A56"/>
    <w:rsid w:val="00D37C96"/>
    <w:rsid w:val="00D500FA"/>
    <w:rsid w:val="00D541F7"/>
    <w:rsid w:val="00D75F19"/>
    <w:rsid w:val="00D776EF"/>
    <w:rsid w:val="00D80A59"/>
    <w:rsid w:val="00D94C7A"/>
    <w:rsid w:val="00D958B3"/>
    <w:rsid w:val="00D95CBC"/>
    <w:rsid w:val="00DB2D59"/>
    <w:rsid w:val="00DB4ABE"/>
    <w:rsid w:val="00DC45D6"/>
    <w:rsid w:val="00DC46FC"/>
    <w:rsid w:val="00DD67B2"/>
    <w:rsid w:val="00DF7C85"/>
    <w:rsid w:val="00E05C8C"/>
    <w:rsid w:val="00E10861"/>
    <w:rsid w:val="00E12C70"/>
    <w:rsid w:val="00E13ADF"/>
    <w:rsid w:val="00E238FF"/>
    <w:rsid w:val="00E30E6C"/>
    <w:rsid w:val="00E628CE"/>
    <w:rsid w:val="00E76F7C"/>
    <w:rsid w:val="00E772D8"/>
    <w:rsid w:val="00E82583"/>
    <w:rsid w:val="00E875A3"/>
    <w:rsid w:val="00E92E39"/>
    <w:rsid w:val="00E94580"/>
    <w:rsid w:val="00E95D0E"/>
    <w:rsid w:val="00E97ACA"/>
    <w:rsid w:val="00EA7710"/>
    <w:rsid w:val="00EE1238"/>
    <w:rsid w:val="00EE3331"/>
    <w:rsid w:val="00EE720C"/>
    <w:rsid w:val="00EF406C"/>
    <w:rsid w:val="00F06CB6"/>
    <w:rsid w:val="00F36185"/>
    <w:rsid w:val="00F40398"/>
    <w:rsid w:val="00F4327F"/>
    <w:rsid w:val="00F510DE"/>
    <w:rsid w:val="00F6357E"/>
    <w:rsid w:val="00F651EB"/>
    <w:rsid w:val="00F730B1"/>
    <w:rsid w:val="00F81C3C"/>
    <w:rsid w:val="00F971D8"/>
    <w:rsid w:val="00FA02E7"/>
    <w:rsid w:val="00FA0BA5"/>
    <w:rsid w:val="00FA1992"/>
    <w:rsid w:val="00FB1B98"/>
    <w:rsid w:val="00FB452C"/>
    <w:rsid w:val="00FB4D48"/>
    <w:rsid w:val="00FC6EF2"/>
    <w:rsid w:val="00FE58CB"/>
    <w:rsid w:val="00FE6056"/>
    <w:rsid w:val="00FE635B"/>
    <w:rsid w:val="00FF30DB"/>
    <w:rsid w:val="00FF33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jc w:val="both"/>
    </w:pPr>
    <w:rPr>
      <w:rFonts w:ascii="Arial" w:eastAsia="Times" w:hAnsi="Arial"/>
      <w:sz w:val="18"/>
    </w:rPr>
  </w:style>
  <w:style w:type="paragraph" w:styleId="Titre1">
    <w:name w:val="heading 1"/>
    <w:basedOn w:val="Normal"/>
    <w:next w:val="Normal"/>
    <w:qFormat/>
    <w:pPr>
      <w:keepNext/>
      <w:numPr>
        <w:numId w:val="3"/>
      </w:numPr>
      <w:tabs>
        <w:tab w:val="clear" w:pos="360"/>
        <w:tab w:val="left" w:pos="397"/>
        <w:tab w:val="num" w:pos="432"/>
      </w:tabs>
      <w:ind w:left="432" w:hanging="432"/>
      <w:outlineLvl w:val="0"/>
    </w:pPr>
    <w:rPr>
      <w:b/>
      <w:bCs/>
    </w:rPr>
  </w:style>
  <w:style w:type="paragraph" w:styleId="Titre2">
    <w:name w:val="heading 2"/>
    <w:basedOn w:val="Normal"/>
    <w:next w:val="Normal"/>
    <w:qFormat/>
    <w:pPr>
      <w:keepNext/>
      <w:numPr>
        <w:ilvl w:val="1"/>
        <w:numId w:val="4"/>
      </w:numPr>
      <w:tabs>
        <w:tab w:val="clear" w:pos="1080"/>
        <w:tab w:val="left" w:pos="737"/>
      </w:tabs>
      <w:ind w:left="737" w:hanging="737"/>
      <w:outlineLvl w:val="1"/>
    </w:pPr>
  </w:style>
  <w:style w:type="paragraph" w:styleId="Titre3">
    <w:name w:val="heading 3"/>
    <w:basedOn w:val="Normal"/>
    <w:next w:val="Normal"/>
    <w:qFormat/>
    <w:pPr>
      <w:keepNext/>
      <w:numPr>
        <w:ilvl w:val="2"/>
        <w:numId w:val="5"/>
      </w:numPr>
      <w:tabs>
        <w:tab w:val="left" w:pos="737"/>
      </w:tabs>
      <w:outlineLvl w:val="2"/>
    </w:pPr>
    <w:rPr>
      <w:rFonts w:cs="Arial"/>
      <w:bCs/>
      <w:szCs w:val="26"/>
    </w:rPr>
  </w:style>
  <w:style w:type="paragraph" w:styleId="Titre4">
    <w:name w:val="heading 4"/>
    <w:basedOn w:val="Normal"/>
    <w:next w:val="Normal"/>
    <w:qFormat/>
    <w:pPr>
      <w:keepNext/>
      <w:numPr>
        <w:ilvl w:val="3"/>
        <w:numId w:val="6"/>
      </w:numPr>
      <w:tabs>
        <w:tab w:val="clear" w:pos="2160"/>
        <w:tab w:val="left" w:pos="737"/>
      </w:tabs>
      <w:ind w:left="737" w:hanging="737"/>
      <w:outlineLvl w:val="3"/>
    </w:pPr>
    <w:rPr>
      <w:rFonts w:eastAsia="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eau">
    <w:name w:val="chapeau"/>
    <w:basedOn w:val="Normal"/>
    <w:next w:val="Normal"/>
    <w:pPr>
      <w:spacing w:line="260" w:lineRule="exact"/>
    </w:pPr>
    <w:rPr>
      <w:i/>
      <w:sz w:val="22"/>
    </w:rPr>
  </w:style>
  <w:style w:type="paragraph" w:customStyle="1" w:styleId="Direction">
    <w:name w:val="Direction"/>
    <w:basedOn w:val="Normal"/>
    <w:next w:val="Normal"/>
    <w:pPr>
      <w:jc w:val="left"/>
    </w:pPr>
    <w:rPr>
      <w:b/>
      <w:bCs/>
    </w:rPr>
  </w:style>
  <w:style w:type="paragraph" w:styleId="Pieddepage">
    <w:name w:val="footer"/>
    <w:basedOn w:val="Normal"/>
    <w:next w:val="Normal"/>
    <w:pPr>
      <w:tabs>
        <w:tab w:val="center" w:pos="4536"/>
        <w:tab w:val="right" w:pos="9072"/>
      </w:tabs>
    </w:pPr>
    <w:rPr>
      <w:sz w:val="16"/>
    </w:rPr>
  </w:style>
  <w:style w:type="paragraph" w:customStyle="1" w:styleId="Service">
    <w:name w:val="Service"/>
    <w:basedOn w:val="Normal"/>
    <w:next w:val="Normal"/>
    <w:pPr>
      <w:jc w:val="left"/>
    </w:pPr>
    <w:rPr>
      <w:bCs/>
    </w:rPr>
  </w:style>
  <w:style w:type="paragraph" w:customStyle="1" w:styleId="Signature1">
    <w:name w:val="Signature1"/>
    <w:basedOn w:val="Normal"/>
    <w:next w:val="Normal"/>
    <w:autoRedefine/>
    <w:pPr>
      <w:jc w:val="left"/>
    </w:pPr>
    <w:rPr>
      <w:rFonts w:cs="Arial"/>
    </w:rPr>
  </w:style>
  <w:style w:type="paragraph" w:customStyle="1" w:styleId="titre">
    <w:name w:val="titre"/>
    <w:basedOn w:val="Normal"/>
    <w:pPr>
      <w:spacing w:line="320" w:lineRule="atLeast"/>
      <w:jc w:val="left"/>
    </w:pPr>
    <w:rPr>
      <w:b/>
      <w:sz w:val="20"/>
    </w:rPr>
  </w:style>
  <w:style w:type="paragraph" w:styleId="En-tte">
    <w:name w:val="header"/>
    <w:basedOn w:val="Normal"/>
    <w:rsid w:val="00875DC7"/>
    <w:pPr>
      <w:tabs>
        <w:tab w:val="center" w:pos="4536"/>
        <w:tab w:val="right" w:pos="9072"/>
      </w:tabs>
    </w:p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semiHidden/>
    <w:rPr>
      <w:sz w:val="16"/>
    </w:rPr>
  </w:style>
  <w:style w:type="paragraph" w:customStyle="1" w:styleId="numrodepage">
    <w:name w:val="numéro de page"/>
    <w:basedOn w:val="Normal"/>
    <w:next w:val="Normal"/>
    <w:pPr>
      <w:jc w:val="center"/>
    </w:pPr>
    <w:rPr>
      <w:sz w:val="16"/>
    </w:rPr>
  </w:style>
  <w:style w:type="character" w:styleId="Appelnotedebasdep">
    <w:name w:val="footnote reference"/>
    <w:aliases w:val="fr"/>
    <w:basedOn w:val="Policepardfaut"/>
    <w:semiHidden/>
    <w:rPr>
      <w:rFonts w:ascii="Arial" w:hAnsi="Arial"/>
      <w:sz w:val="16"/>
      <w:vertAlign w:val="superscript"/>
    </w:rPr>
  </w:style>
  <w:style w:type="paragraph" w:customStyle="1" w:styleId="pucepoint">
    <w:name w:val="puce point"/>
    <w:basedOn w:val="Normal"/>
    <w:pPr>
      <w:numPr>
        <w:numId w:val="1"/>
      </w:numPr>
    </w:pPr>
  </w:style>
  <w:style w:type="paragraph" w:customStyle="1" w:styleId="pucetiret">
    <w:name w:val="puce tiret"/>
    <w:basedOn w:val="Normal"/>
    <w:pPr>
      <w:numPr>
        <w:numId w:val="2"/>
      </w:numPr>
      <w:tabs>
        <w:tab w:val="clear" w:pos="1437"/>
        <w:tab w:val="num" w:pos="1134"/>
      </w:tabs>
      <w:ind w:left="1134" w:hanging="352"/>
    </w:pPr>
  </w:style>
  <w:style w:type="character" w:styleId="Numrodepage0">
    <w:name w:val="page number"/>
    <w:basedOn w:val="Policepardfaut"/>
    <w:rsid w:val="00875DC7"/>
  </w:style>
  <w:style w:type="table" w:styleId="Grilledutableau">
    <w:name w:val="Table Grid"/>
    <w:basedOn w:val="TableauNormal"/>
    <w:rsid w:val="00455599"/>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455599"/>
    <w:rPr>
      <w:color w:val="0000FF"/>
      <w:u w:val="single"/>
    </w:rPr>
  </w:style>
  <w:style w:type="paragraph" w:styleId="Textedebulles">
    <w:name w:val="Balloon Text"/>
    <w:basedOn w:val="Normal"/>
    <w:semiHidden/>
    <w:rsid w:val="00BE6477"/>
    <w:rPr>
      <w:rFonts w:ascii="Tahoma" w:hAnsi="Tahoma" w:cs="Tahoma"/>
      <w:sz w:val="16"/>
      <w:szCs w:val="16"/>
    </w:rPr>
  </w:style>
  <w:style w:type="paragraph" w:styleId="NormalWeb">
    <w:name w:val="Normal (Web)"/>
    <w:basedOn w:val="Normal"/>
    <w:rsid w:val="003A01BF"/>
    <w:pPr>
      <w:spacing w:before="100" w:beforeAutospacing="1" w:after="100" w:afterAutospacing="1" w:line="240" w:lineRule="auto"/>
      <w:jc w:val="left"/>
    </w:pPr>
    <w:rPr>
      <w:rFonts w:ascii="Times New Roman" w:eastAsia="Times New Roman" w:hAnsi="Times New Roman"/>
      <w:sz w:val="24"/>
      <w:szCs w:val="24"/>
    </w:rPr>
  </w:style>
  <w:style w:type="paragraph" w:customStyle="1" w:styleId="CelluleIntitul">
    <w:name w:val="Cellule Intitulé"/>
    <w:rsid w:val="00BF39DA"/>
    <w:pPr>
      <w:widowControl w:val="0"/>
      <w:suppressAutoHyphens/>
      <w:autoSpaceDE w:val="0"/>
      <w:autoSpaceDN w:val="0"/>
      <w:adjustRightInd w:val="0"/>
      <w:spacing w:line="280" w:lineRule="atLeast"/>
      <w:jc w:val="center"/>
    </w:pPr>
    <w:rPr>
      <w:color w:val="000000"/>
      <w:w w:val="0"/>
      <w:sz w:val="24"/>
      <w:szCs w:val="24"/>
    </w:rPr>
  </w:style>
  <w:style w:type="paragraph" w:customStyle="1" w:styleId="CelluleCourant">
    <w:name w:val="CelluleCourant"/>
    <w:rsid w:val="00BF39DA"/>
    <w:pPr>
      <w:widowControl w:val="0"/>
      <w:autoSpaceDE w:val="0"/>
      <w:autoSpaceDN w:val="0"/>
      <w:adjustRightInd w:val="0"/>
      <w:spacing w:line="280" w:lineRule="atLeast"/>
    </w:pPr>
    <w:rPr>
      <w:color w:val="000000"/>
      <w:w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jc w:val="both"/>
    </w:pPr>
    <w:rPr>
      <w:rFonts w:ascii="Arial" w:eastAsia="Times" w:hAnsi="Arial"/>
      <w:sz w:val="18"/>
    </w:rPr>
  </w:style>
  <w:style w:type="paragraph" w:styleId="Titre1">
    <w:name w:val="heading 1"/>
    <w:basedOn w:val="Normal"/>
    <w:next w:val="Normal"/>
    <w:qFormat/>
    <w:pPr>
      <w:keepNext/>
      <w:numPr>
        <w:numId w:val="3"/>
      </w:numPr>
      <w:tabs>
        <w:tab w:val="clear" w:pos="360"/>
        <w:tab w:val="left" w:pos="397"/>
        <w:tab w:val="num" w:pos="432"/>
      </w:tabs>
      <w:ind w:left="432" w:hanging="432"/>
      <w:outlineLvl w:val="0"/>
    </w:pPr>
    <w:rPr>
      <w:b/>
      <w:bCs/>
    </w:rPr>
  </w:style>
  <w:style w:type="paragraph" w:styleId="Titre2">
    <w:name w:val="heading 2"/>
    <w:basedOn w:val="Normal"/>
    <w:next w:val="Normal"/>
    <w:qFormat/>
    <w:pPr>
      <w:keepNext/>
      <w:numPr>
        <w:ilvl w:val="1"/>
        <w:numId w:val="4"/>
      </w:numPr>
      <w:tabs>
        <w:tab w:val="clear" w:pos="1080"/>
        <w:tab w:val="left" w:pos="737"/>
      </w:tabs>
      <w:ind w:left="737" w:hanging="737"/>
      <w:outlineLvl w:val="1"/>
    </w:pPr>
  </w:style>
  <w:style w:type="paragraph" w:styleId="Titre3">
    <w:name w:val="heading 3"/>
    <w:basedOn w:val="Normal"/>
    <w:next w:val="Normal"/>
    <w:qFormat/>
    <w:pPr>
      <w:keepNext/>
      <w:numPr>
        <w:ilvl w:val="2"/>
        <w:numId w:val="5"/>
      </w:numPr>
      <w:tabs>
        <w:tab w:val="left" w:pos="737"/>
      </w:tabs>
      <w:outlineLvl w:val="2"/>
    </w:pPr>
    <w:rPr>
      <w:rFonts w:cs="Arial"/>
      <w:bCs/>
      <w:szCs w:val="26"/>
    </w:rPr>
  </w:style>
  <w:style w:type="paragraph" w:styleId="Titre4">
    <w:name w:val="heading 4"/>
    <w:basedOn w:val="Normal"/>
    <w:next w:val="Normal"/>
    <w:qFormat/>
    <w:pPr>
      <w:keepNext/>
      <w:numPr>
        <w:ilvl w:val="3"/>
        <w:numId w:val="6"/>
      </w:numPr>
      <w:tabs>
        <w:tab w:val="clear" w:pos="2160"/>
        <w:tab w:val="left" w:pos="737"/>
      </w:tabs>
      <w:ind w:left="737" w:hanging="737"/>
      <w:outlineLvl w:val="3"/>
    </w:pPr>
    <w:rPr>
      <w:rFonts w:eastAsia="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eau">
    <w:name w:val="chapeau"/>
    <w:basedOn w:val="Normal"/>
    <w:next w:val="Normal"/>
    <w:pPr>
      <w:spacing w:line="260" w:lineRule="exact"/>
    </w:pPr>
    <w:rPr>
      <w:i/>
      <w:sz w:val="22"/>
    </w:rPr>
  </w:style>
  <w:style w:type="paragraph" w:customStyle="1" w:styleId="Direction">
    <w:name w:val="Direction"/>
    <w:basedOn w:val="Normal"/>
    <w:next w:val="Normal"/>
    <w:pPr>
      <w:jc w:val="left"/>
    </w:pPr>
    <w:rPr>
      <w:b/>
      <w:bCs/>
    </w:rPr>
  </w:style>
  <w:style w:type="paragraph" w:styleId="Pieddepage">
    <w:name w:val="footer"/>
    <w:basedOn w:val="Normal"/>
    <w:next w:val="Normal"/>
    <w:pPr>
      <w:tabs>
        <w:tab w:val="center" w:pos="4536"/>
        <w:tab w:val="right" w:pos="9072"/>
      </w:tabs>
    </w:pPr>
    <w:rPr>
      <w:sz w:val="16"/>
    </w:rPr>
  </w:style>
  <w:style w:type="paragraph" w:customStyle="1" w:styleId="Service">
    <w:name w:val="Service"/>
    <w:basedOn w:val="Normal"/>
    <w:next w:val="Normal"/>
    <w:pPr>
      <w:jc w:val="left"/>
    </w:pPr>
    <w:rPr>
      <w:bCs/>
    </w:rPr>
  </w:style>
  <w:style w:type="paragraph" w:customStyle="1" w:styleId="Signature1">
    <w:name w:val="Signature1"/>
    <w:basedOn w:val="Normal"/>
    <w:next w:val="Normal"/>
    <w:autoRedefine/>
    <w:pPr>
      <w:jc w:val="left"/>
    </w:pPr>
    <w:rPr>
      <w:rFonts w:cs="Arial"/>
    </w:rPr>
  </w:style>
  <w:style w:type="paragraph" w:customStyle="1" w:styleId="titre">
    <w:name w:val="titre"/>
    <w:basedOn w:val="Normal"/>
    <w:pPr>
      <w:spacing w:line="320" w:lineRule="atLeast"/>
      <w:jc w:val="left"/>
    </w:pPr>
    <w:rPr>
      <w:b/>
      <w:sz w:val="20"/>
    </w:rPr>
  </w:style>
  <w:style w:type="paragraph" w:styleId="En-tte">
    <w:name w:val="header"/>
    <w:basedOn w:val="Normal"/>
    <w:rsid w:val="00875DC7"/>
    <w:pPr>
      <w:tabs>
        <w:tab w:val="center" w:pos="4536"/>
        <w:tab w:val="right" w:pos="9072"/>
      </w:tabs>
    </w:p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semiHidden/>
    <w:rPr>
      <w:sz w:val="16"/>
    </w:rPr>
  </w:style>
  <w:style w:type="paragraph" w:customStyle="1" w:styleId="numrodepage">
    <w:name w:val="numéro de page"/>
    <w:basedOn w:val="Normal"/>
    <w:next w:val="Normal"/>
    <w:pPr>
      <w:jc w:val="center"/>
    </w:pPr>
    <w:rPr>
      <w:sz w:val="16"/>
    </w:rPr>
  </w:style>
  <w:style w:type="character" w:styleId="Appelnotedebasdep">
    <w:name w:val="footnote reference"/>
    <w:aliases w:val="fr"/>
    <w:basedOn w:val="Policepardfaut"/>
    <w:semiHidden/>
    <w:rPr>
      <w:rFonts w:ascii="Arial" w:hAnsi="Arial"/>
      <w:sz w:val="16"/>
      <w:vertAlign w:val="superscript"/>
    </w:rPr>
  </w:style>
  <w:style w:type="paragraph" w:customStyle="1" w:styleId="pucepoint">
    <w:name w:val="puce point"/>
    <w:basedOn w:val="Normal"/>
    <w:pPr>
      <w:numPr>
        <w:numId w:val="1"/>
      </w:numPr>
    </w:pPr>
  </w:style>
  <w:style w:type="paragraph" w:customStyle="1" w:styleId="pucetiret">
    <w:name w:val="puce tiret"/>
    <w:basedOn w:val="Normal"/>
    <w:pPr>
      <w:numPr>
        <w:numId w:val="2"/>
      </w:numPr>
      <w:tabs>
        <w:tab w:val="clear" w:pos="1437"/>
        <w:tab w:val="num" w:pos="1134"/>
      </w:tabs>
      <w:ind w:left="1134" w:hanging="352"/>
    </w:pPr>
  </w:style>
  <w:style w:type="character" w:styleId="Numrodepage0">
    <w:name w:val="page number"/>
    <w:basedOn w:val="Policepardfaut"/>
    <w:rsid w:val="00875DC7"/>
  </w:style>
  <w:style w:type="table" w:styleId="Grilledutableau">
    <w:name w:val="Table Grid"/>
    <w:basedOn w:val="TableauNormal"/>
    <w:rsid w:val="00455599"/>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455599"/>
    <w:rPr>
      <w:color w:val="0000FF"/>
      <w:u w:val="single"/>
    </w:rPr>
  </w:style>
  <w:style w:type="paragraph" w:styleId="Textedebulles">
    <w:name w:val="Balloon Text"/>
    <w:basedOn w:val="Normal"/>
    <w:semiHidden/>
    <w:rsid w:val="00BE6477"/>
    <w:rPr>
      <w:rFonts w:ascii="Tahoma" w:hAnsi="Tahoma" w:cs="Tahoma"/>
      <w:sz w:val="16"/>
      <w:szCs w:val="16"/>
    </w:rPr>
  </w:style>
  <w:style w:type="paragraph" w:styleId="NormalWeb">
    <w:name w:val="Normal (Web)"/>
    <w:basedOn w:val="Normal"/>
    <w:rsid w:val="003A01BF"/>
    <w:pPr>
      <w:spacing w:before="100" w:beforeAutospacing="1" w:after="100" w:afterAutospacing="1" w:line="240" w:lineRule="auto"/>
      <w:jc w:val="left"/>
    </w:pPr>
    <w:rPr>
      <w:rFonts w:ascii="Times New Roman" w:eastAsia="Times New Roman" w:hAnsi="Times New Roman"/>
      <w:sz w:val="24"/>
      <w:szCs w:val="24"/>
    </w:rPr>
  </w:style>
  <w:style w:type="paragraph" w:customStyle="1" w:styleId="CelluleIntitul">
    <w:name w:val="Cellule Intitulé"/>
    <w:rsid w:val="00BF39DA"/>
    <w:pPr>
      <w:widowControl w:val="0"/>
      <w:suppressAutoHyphens/>
      <w:autoSpaceDE w:val="0"/>
      <w:autoSpaceDN w:val="0"/>
      <w:adjustRightInd w:val="0"/>
      <w:spacing w:line="280" w:lineRule="atLeast"/>
      <w:jc w:val="center"/>
    </w:pPr>
    <w:rPr>
      <w:color w:val="000000"/>
      <w:w w:val="0"/>
      <w:sz w:val="24"/>
      <w:szCs w:val="24"/>
    </w:rPr>
  </w:style>
  <w:style w:type="paragraph" w:customStyle="1" w:styleId="CelluleCourant">
    <w:name w:val="CelluleCourant"/>
    <w:rsid w:val="00BF39DA"/>
    <w:pPr>
      <w:widowControl w:val="0"/>
      <w:autoSpaceDE w:val="0"/>
      <w:autoSpaceDN w:val="0"/>
      <w:adjustRightInd w:val="0"/>
      <w:spacing w:line="280" w:lineRule="atLeast"/>
    </w:pPr>
    <w:rPr>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78228">
      <w:bodyDiv w:val="1"/>
      <w:marLeft w:val="0"/>
      <w:marRight w:val="0"/>
      <w:marTop w:val="0"/>
      <w:marBottom w:val="0"/>
      <w:divBdr>
        <w:top w:val="none" w:sz="0" w:space="0" w:color="auto"/>
        <w:left w:val="none" w:sz="0" w:space="0" w:color="auto"/>
        <w:bottom w:val="none" w:sz="0" w:space="0" w:color="auto"/>
        <w:right w:val="none" w:sz="0" w:space="0" w:color="auto"/>
      </w:divBdr>
    </w:div>
    <w:div w:id="1155300746">
      <w:bodyDiv w:val="1"/>
      <w:marLeft w:val="0"/>
      <w:marRight w:val="0"/>
      <w:marTop w:val="0"/>
      <w:marBottom w:val="0"/>
      <w:divBdr>
        <w:top w:val="none" w:sz="0" w:space="0" w:color="auto"/>
        <w:left w:val="none" w:sz="0" w:space="0" w:color="auto"/>
        <w:bottom w:val="none" w:sz="0" w:space="0" w:color="auto"/>
        <w:right w:val="none" w:sz="0" w:space="0" w:color="auto"/>
      </w:divBdr>
    </w:div>
    <w:div w:id="177828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Travail\$CfgPosteAMF$\Bureautique\Word\Note_college_DE_In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Note_college_DE_Int</Template>
  <TotalTime>5</TotalTime>
  <Pages>1</Pages>
  <Words>94</Words>
  <Characters>518</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Note présentée au Collège</vt:lpstr>
    </vt:vector>
  </TitlesOfParts>
  <Company>AMF</Company>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présentée au Collège</dc:title>
  <dc:creator>VCartier</dc:creator>
  <cp:lastModifiedBy>BIET-MEUNIER Fanny</cp:lastModifiedBy>
  <cp:revision>10</cp:revision>
  <cp:lastPrinted>2014-01-22T07:43:00Z</cp:lastPrinted>
  <dcterms:created xsi:type="dcterms:W3CDTF">2014-01-20T15:59:00Z</dcterms:created>
  <dcterms:modified xsi:type="dcterms:W3CDTF">2014-01-29T07:54:00Z</dcterms:modified>
  <cp:category>Interne</cp:category>
</cp:coreProperties>
</file>