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28725"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B7549F" w:rsidRPr="0078702B" w:rsidRDefault="00E1204F" w:rsidP="00B7549F">
      <w:pPr>
        <w:pStyle w:val="AMFTitre"/>
        <w:rPr>
          <w:noProof/>
          <w:sz w:val="24"/>
          <w:szCs w:val="24"/>
        </w:rPr>
      </w:pPr>
      <w:r w:rsidRPr="0078702B">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47B39"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B7549F" w:rsidRPr="0078702B">
        <w:rPr>
          <w:noProof/>
          <w:sz w:val="24"/>
          <w:szCs w:val="24"/>
        </w:rPr>
        <w:t>Modèle de document d’information réglementaire synthétique à fournir dans le cadre d’une offre de financement partic</w:t>
      </w:r>
      <w:r w:rsidR="0078702B">
        <w:rPr>
          <w:noProof/>
          <w:sz w:val="24"/>
          <w:szCs w:val="24"/>
        </w:rPr>
        <w:t>ipatif portant sur des minibons</w:t>
      </w:r>
    </w:p>
    <w:p w:rsidR="0097706F" w:rsidRPr="003B2658" w:rsidRDefault="0097706F" w:rsidP="0097706F"/>
    <w:p w:rsidR="003C701E" w:rsidRDefault="003C701E" w:rsidP="00061209">
      <w:pPr>
        <w:pStyle w:val="AMFTEXTECOURANT"/>
        <w:ind w:left="0"/>
      </w:pPr>
    </w:p>
    <w:p w:rsidR="003C701E" w:rsidRDefault="003C701E" w:rsidP="007C04D1">
      <w:pPr>
        <w:pStyle w:val="AMFChapeau"/>
        <w:ind w:left="0"/>
      </w:pPr>
      <w:r w:rsidRPr="007C04D1">
        <w:t>Ce doc</w:t>
      </w:r>
      <w:r w:rsidR="00B7549F">
        <w:t xml:space="preserve">ument constitue l’annexe II </w:t>
      </w:r>
      <w:r w:rsidRPr="007C04D1">
        <w:t xml:space="preserve">de l’instruction AMF </w:t>
      </w:r>
      <w:r w:rsidRPr="003C701E">
        <w:t xml:space="preserve">- </w:t>
      </w:r>
      <w:r w:rsidR="00B7549F" w:rsidRPr="00B7549F">
        <w:rPr>
          <w:iCs/>
        </w:rPr>
        <w:t>Informations à fournir aux investisseurs par l’émetteur et le conseiller en investissements participatifs ou le prestataire de services d’investissement dans le cadre du financement participatif</w:t>
      </w:r>
      <w:r w:rsidR="00B7549F" w:rsidRPr="00B7549F">
        <w:t xml:space="preserve"> </w:t>
      </w:r>
      <w:r w:rsidRPr="003C701E">
        <w:t>– DOC-</w:t>
      </w:r>
      <w:r w:rsidR="00B7549F">
        <w:t>2014-12</w:t>
      </w:r>
    </w:p>
    <w:p w:rsidR="003C701E" w:rsidRDefault="003C701E" w:rsidP="00061209">
      <w:pPr>
        <w:pStyle w:val="AMFTEXTECOURANT"/>
        <w:ind w:left="0"/>
      </w:pPr>
    </w:p>
    <w:p w:rsidR="00A67E95" w:rsidRDefault="00A67E95" w:rsidP="003C701E">
      <w:pPr>
        <w:pStyle w:val="AMFTEXTECOURANT"/>
        <w:ind w:left="0"/>
      </w:pPr>
    </w:p>
    <w:p w:rsidR="00B7549F" w:rsidRDefault="00B7549F" w:rsidP="00061209">
      <w:pPr>
        <w:pStyle w:val="AMFTEXTECOURANT"/>
        <w:ind w:left="0"/>
      </w:pPr>
      <w:r>
        <w:t xml:space="preserve"> </w:t>
      </w:r>
    </w:p>
    <w:tbl>
      <w:tblPr>
        <w:tblStyle w:val="Grilledutableau"/>
        <w:tblW w:w="9419" w:type="dxa"/>
        <w:tblLook w:val="04A0" w:firstRow="1" w:lastRow="0" w:firstColumn="1" w:lastColumn="0" w:noHBand="0" w:noVBand="1"/>
      </w:tblPr>
      <w:tblGrid>
        <w:gridCol w:w="9419"/>
      </w:tblGrid>
      <w:tr w:rsidR="00B7549F" w:rsidRPr="00B7549F" w:rsidTr="000B2701">
        <w:tc>
          <w:tcPr>
            <w:tcW w:w="9419" w:type="dxa"/>
          </w:tcPr>
          <w:p w:rsidR="00B7549F" w:rsidRPr="00B7549F" w:rsidRDefault="00B7549F" w:rsidP="00921AFA">
            <w:pPr>
              <w:pStyle w:val="AMFTEXTECOURANT"/>
              <w:jc w:val="center"/>
              <w:rPr>
                <w:b/>
                <w:u w:val="single"/>
              </w:rPr>
            </w:pPr>
            <w:r w:rsidRPr="00B7549F">
              <w:rPr>
                <w:b/>
              </w:rPr>
              <w:t>PRESENTATION DE L’EMETTEUR ET DU PROJET</w:t>
            </w:r>
          </w:p>
        </w:tc>
      </w:tr>
      <w:tr w:rsidR="00B7549F" w:rsidRPr="00B7549F" w:rsidTr="000B2701">
        <w:tc>
          <w:tcPr>
            <w:tcW w:w="9419" w:type="dxa"/>
          </w:tcPr>
          <w:p w:rsidR="00B7549F" w:rsidRPr="00B7549F" w:rsidRDefault="00B7549F" w:rsidP="00921AFA">
            <w:pPr>
              <w:pStyle w:val="AMFTEXTECOURANT"/>
              <w:jc w:val="center"/>
              <w:rPr>
                <w:i/>
              </w:rPr>
            </w:pPr>
            <w:r w:rsidRPr="00B7549F">
              <w:rPr>
                <w:i/>
              </w:rPr>
              <w:t>Logo éventuel</w:t>
            </w:r>
          </w:p>
          <w:p w:rsidR="00B7549F" w:rsidRPr="00B7549F" w:rsidRDefault="00B7549F" w:rsidP="00921AFA">
            <w:pPr>
              <w:pStyle w:val="AMFTEXTECOURANT"/>
              <w:jc w:val="center"/>
              <w:rPr>
                <w:i/>
              </w:rPr>
            </w:pPr>
            <w:r w:rsidRPr="00B7549F">
              <w:rPr>
                <w:i/>
              </w:rPr>
              <w:t>Dénomination sociale de l’émetteur</w:t>
            </w:r>
          </w:p>
          <w:p w:rsidR="00B7549F" w:rsidRPr="00B7549F" w:rsidRDefault="00B7549F" w:rsidP="00921AFA">
            <w:pPr>
              <w:pStyle w:val="AMFTEXTECOURANT"/>
              <w:jc w:val="center"/>
              <w:rPr>
                <w:i/>
              </w:rPr>
            </w:pPr>
            <w:r w:rsidRPr="00B7549F">
              <w:rPr>
                <w:i/>
              </w:rPr>
              <w:t>Forme sociale - Montant du capital social</w:t>
            </w:r>
          </w:p>
          <w:p w:rsidR="00B7549F" w:rsidRPr="00B7549F" w:rsidRDefault="00B7549F" w:rsidP="00921AFA">
            <w:pPr>
              <w:pStyle w:val="AMFTEXTECOURANT"/>
              <w:jc w:val="center"/>
              <w:rPr>
                <w:i/>
              </w:rPr>
            </w:pPr>
            <w:r w:rsidRPr="00B7549F">
              <w:rPr>
                <w:i/>
              </w:rPr>
              <w:t>Adresse du siège social</w:t>
            </w:r>
          </w:p>
          <w:p w:rsidR="00B7549F" w:rsidRPr="00B7549F" w:rsidRDefault="00B7549F" w:rsidP="00921AFA">
            <w:pPr>
              <w:pStyle w:val="AMFTEXTECOURANT"/>
              <w:jc w:val="center"/>
              <w:rPr>
                <w:b/>
                <w:u w:val="single"/>
              </w:rPr>
            </w:pPr>
            <w:r w:rsidRPr="00B7549F">
              <w:rPr>
                <w:i/>
              </w:rPr>
              <w:t>Numéro d’identification (RCS) - Greffe compétent</w:t>
            </w:r>
          </w:p>
        </w:tc>
      </w:tr>
      <w:tr w:rsidR="00B7549F" w:rsidRPr="00B7549F" w:rsidTr="000B2701">
        <w:tc>
          <w:tcPr>
            <w:tcW w:w="9419" w:type="dxa"/>
          </w:tcPr>
          <w:p w:rsidR="00B7549F" w:rsidRPr="00B7549F" w:rsidRDefault="00B7549F" w:rsidP="00B7549F">
            <w:pPr>
              <w:pStyle w:val="AMFTEXTECOURANT"/>
            </w:pPr>
            <w:r w:rsidRPr="00B7549F">
              <w:rPr>
                <w:i/>
              </w:rPr>
              <w:t xml:space="preserve">« Les investisseurs sont informés que la présente offre de </w:t>
            </w:r>
            <w:proofErr w:type="spellStart"/>
            <w:r w:rsidRPr="00B7549F">
              <w:rPr>
                <w:i/>
              </w:rPr>
              <w:t>minibons</w:t>
            </w:r>
            <w:proofErr w:type="spellEnd"/>
            <w:r w:rsidRPr="00B7549F">
              <w:rPr>
                <w:i/>
              </w:rPr>
              <w:t xml:space="preserve"> ne donne pas lieu à un document soumis au visa de l'Autorité des marchés financiers. </w:t>
            </w:r>
          </w:p>
          <w:p w:rsidR="00B7549F" w:rsidRPr="00B7549F" w:rsidRDefault="00B7549F" w:rsidP="00B7549F">
            <w:pPr>
              <w:pStyle w:val="AMFTEXTECOURANT"/>
              <w:rPr>
                <w:i/>
              </w:rPr>
            </w:pPr>
            <w:r w:rsidRPr="00B7549F">
              <w:rPr>
                <w:i/>
              </w:rPr>
              <w:t>L’émetteur est responsable du caractère complet, exact et équilibré des informations fournies.</w:t>
            </w:r>
          </w:p>
          <w:p w:rsidR="00B7549F" w:rsidRPr="00B7549F" w:rsidRDefault="00B7549F" w:rsidP="00B7549F">
            <w:pPr>
              <w:pStyle w:val="AMFTEXTECOURANT"/>
            </w:pPr>
            <w:r w:rsidRPr="00B7549F">
              <w:rPr>
                <w:i/>
              </w:rPr>
              <w:t>Le conseiller en investissements participatifs ou le prestataire de service d’investissement contrôle la cohérence, la clarté, et le caractère équilibré de ces informations</w:t>
            </w:r>
            <w:r w:rsidRPr="00B7549F">
              <w:t xml:space="preserve">. » </w:t>
            </w:r>
          </w:p>
          <w:p w:rsidR="00B7549F" w:rsidRPr="00B7549F" w:rsidRDefault="00B7549F" w:rsidP="00B7549F">
            <w:pPr>
              <w:pStyle w:val="AMFTEXTECOURANT"/>
            </w:pPr>
          </w:p>
        </w:tc>
      </w:tr>
      <w:tr w:rsidR="00B7549F" w:rsidRPr="00B7549F" w:rsidTr="000B2701">
        <w:tc>
          <w:tcPr>
            <w:tcW w:w="9419" w:type="dxa"/>
            <w:tcBorders>
              <w:bottom w:val="nil"/>
            </w:tcBorders>
          </w:tcPr>
          <w:p w:rsidR="00B7549F" w:rsidRPr="00B7549F" w:rsidRDefault="00B7549F" w:rsidP="00B7549F">
            <w:pPr>
              <w:pStyle w:val="AMFTEXTECOURANT"/>
              <w:rPr>
                <w:b/>
                <w:u w:val="single"/>
              </w:rPr>
            </w:pPr>
            <w:r w:rsidRPr="00B7549F">
              <w:rPr>
                <w:u w:val="single"/>
              </w:rPr>
              <w:t>I</w:t>
            </w:r>
            <w:r w:rsidRPr="00B7549F">
              <w:rPr>
                <w:b/>
                <w:u w:val="single"/>
              </w:rPr>
              <w:t xml:space="preserve"> - Activité de l’émetteur et description du projet financé</w:t>
            </w:r>
          </w:p>
          <w:p w:rsidR="00B7549F" w:rsidRPr="00B7549F" w:rsidRDefault="00B7549F" w:rsidP="00B7549F">
            <w:pPr>
              <w:pStyle w:val="AMFTEXTECOURANT"/>
              <w:rPr>
                <w:b/>
                <w:u w:val="single"/>
              </w:rPr>
            </w:pPr>
          </w:p>
          <w:p w:rsidR="00B7549F" w:rsidRPr="00B7549F" w:rsidRDefault="00B7549F" w:rsidP="00B7549F">
            <w:pPr>
              <w:pStyle w:val="AMFTEXTECOURANT"/>
            </w:pPr>
            <w:r w:rsidRPr="00B7549F">
              <w:t>Préciser la date de création de la société, si c’est une société par actions ou une SARL, le nombre de bilans établis et d’exercices clos.</w:t>
            </w:r>
            <w:bookmarkStart w:id="0" w:name="_GoBack"/>
            <w:bookmarkEnd w:id="0"/>
          </w:p>
          <w:p w:rsidR="00B7549F" w:rsidRPr="00B7549F" w:rsidRDefault="00B7549F" w:rsidP="00B7549F">
            <w:pPr>
              <w:pStyle w:val="AMFTEXTECOURANT"/>
            </w:pPr>
            <w:r w:rsidRPr="00B7549F">
              <w:t>Décrire</w:t>
            </w:r>
            <w:r w:rsidRPr="00B7549F">
              <w:rPr>
                <w:vertAlign w:val="superscript"/>
              </w:rPr>
              <w:footnoteReference w:id="1"/>
            </w:r>
            <w:r w:rsidRPr="00B7549F">
              <w:t xml:space="preserve"> la nature des opérations effectuées actuellement par l’émetteur et ses principales activités, en mentionnant les principales catégories de produits vendus et/ou de services fournis et en recensant les principaux marchés sur lesquels il opère (les tendances récentes ayant des répercussions sur l’émetteur et ses secteurs d’activité) et l’utilisation des fonds levés (préciser le montant brut et net</w:t>
            </w:r>
            <w:r w:rsidRPr="00B7549F">
              <w:rPr>
                <w:vertAlign w:val="superscript"/>
              </w:rPr>
              <w:footnoteReference w:id="2"/>
            </w:r>
            <w:r w:rsidRPr="00B7549F">
              <w:t xml:space="preserve">). </w:t>
            </w:r>
          </w:p>
          <w:p w:rsidR="00B7549F" w:rsidRPr="00B7549F" w:rsidRDefault="00B7549F" w:rsidP="00B7549F">
            <w:pPr>
              <w:pStyle w:val="AMFTEXTECOURANT"/>
            </w:pPr>
          </w:p>
          <w:p w:rsidR="00B7549F" w:rsidRPr="00B7549F" w:rsidRDefault="00B7549F" w:rsidP="00B7549F">
            <w:pPr>
              <w:pStyle w:val="AMFTEXTECOURANT"/>
            </w:pPr>
            <w:r w:rsidRPr="00B7549F">
              <w:t>Cette description est suivie de la mention suivante : « </w:t>
            </w:r>
            <w:r w:rsidRPr="00B7549F">
              <w:rPr>
                <w:i/>
              </w:rPr>
              <w:t xml:space="preserve">Le produit de l’émission sera utilisé de la manière suivante : </w:t>
            </w:r>
            <w:r w:rsidRPr="00B7549F">
              <w:t>[…] ».</w:t>
            </w:r>
          </w:p>
          <w:p w:rsidR="00B7549F" w:rsidRPr="00B7549F" w:rsidRDefault="00B7549F" w:rsidP="00B7549F">
            <w:pPr>
              <w:pStyle w:val="AMFTEXTECOURANT"/>
            </w:pPr>
          </w:p>
          <w:p w:rsidR="00B7549F" w:rsidRPr="00B7549F" w:rsidRDefault="00B7549F" w:rsidP="00B7549F">
            <w:pPr>
              <w:pStyle w:val="AMFTEXTECOURANT"/>
            </w:pPr>
            <w:r w:rsidRPr="00B7549F">
              <w:t>L’émetteur indique également qu’il « [</w:t>
            </w:r>
            <w:r w:rsidRPr="00B7549F">
              <w:rPr>
                <w:i/>
              </w:rPr>
              <w:t>n’a pas] [ou a déjà réalisé] [ou réalise concomitamment] d’autres offres de financements participatifs</w:t>
            </w:r>
            <w:r w:rsidRPr="00B7549F">
              <w:t xml:space="preserve">. </w:t>
            </w:r>
            <w:r w:rsidRPr="00B7549F">
              <w:rPr>
                <w:i/>
              </w:rPr>
              <w:t xml:space="preserve">Au cours des douze derniers mois le montant total brut de sommes perçues à la suite de l’émission de </w:t>
            </w:r>
            <w:proofErr w:type="spellStart"/>
            <w:r w:rsidRPr="00B7549F">
              <w:rPr>
                <w:i/>
              </w:rPr>
              <w:t>minibons</w:t>
            </w:r>
            <w:proofErr w:type="spellEnd"/>
            <w:r w:rsidRPr="00B7549F">
              <w:rPr>
                <w:i/>
              </w:rPr>
              <w:t xml:space="preserve"> ou de titres financiers par projet est [nul] ou s’élève à [●] euros</w:t>
            </w:r>
            <w:r w:rsidRPr="00B7549F">
              <w:t> » Le cas échéant, il est ajouté la phrase suivante : « </w:t>
            </w:r>
            <w:r w:rsidRPr="00B7549F">
              <w:rPr>
                <w:i/>
              </w:rPr>
              <w:t xml:space="preserve">Vous êtes invités à cliquer sur le lien </w:t>
            </w:r>
            <w:r w:rsidRPr="00B7549F">
              <w:rPr>
                <w:i/>
                <w:u w:val="single"/>
              </w:rPr>
              <w:t>hypertexte suivant</w:t>
            </w:r>
            <w:r w:rsidRPr="00B7549F">
              <w:rPr>
                <w:i/>
              </w:rPr>
              <w:t xml:space="preserve"> pour accéder au tableau synthétisant les offres de financements participatifs de l’émetteur</w:t>
            </w:r>
            <w:r w:rsidRPr="00B7549F">
              <w:t> ».</w:t>
            </w:r>
          </w:p>
          <w:p w:rsidR="00B7549F" w:rsidRPr="00B7549F" w:rsidRDefault="00B7549F" w:rsidP="00B7549F">
            <w:pPr>
              <w:pStyle w:val="AMFTEXTECOURANT"/>
            </w:pPr>
          </w:p>
          <w:p w:rsidR="00B7549F" w:rsidRPr="00B7549F" w:rsidRDefault="00B7549F" w:rsidP="00B7549F">
            <w:pPr>
              <w:pStyle w:val="AMFTEXTECOURANT"/>
            </w:pPr>
            <w:r w:rsidRPr="00B7549F">
              <w:t>Cette description est suivie du paragraphe suivant :</w:t>
            </w:r>
          </w:p>
          <w:p w:rsidR="00B7549F" w:rsidRPr="00B7549F" w:rsidRDefault="00B7549F" w:rsidP="00B7549F">
            <w:pPr>
              <w:pStyle w:val="AMFTEXTECOURANT"/>
              <w:rPr>
                <w:i/>
              </w:rPr>
            </w:pPr>
            <w:r w:rsidRPr="00B7549F">
              <w:rPr>
                <w:i/>
              </w:rPr>
              <w:t>« Vous êtes invités à cliquer sur les liens hypertextes</w:t>
            </w:r>
            <w:r w:rsidRPr="00B7549F">
              <w:rPr>
                <w:i/>
                <w:vertAlign w:val="superscript"/>
              </w:rPr>
              <w:footnoteReference w:id="3"/>
            </w:r>
            <w:r w:rsidRPr="00B7549F">
              <w:rPr>
                <w:i/>
              </w:rPr>
              <w:t xml:space="preserve"> suivants pour accéder : </w:t>
            </w:r>
          </w:p>
          <w:p w:rsidR="00B7549F" w:rsidRPr="00B7549F" w:rsidRDefault="009E76DC" w:rsidP="00B7549F">
            <w:pPr>
              <w:pStyle w:val="AMFTEXTECOURANT"/>
              <w:numPr>
                <w:ilvl w:val="0"/>
                <w:numId w:val="45"/>
              </w:numPr>
              <w:rPr>
                <w:i/>
                <w:u w:val="single"/>
              </w:rPr>
            </w:pPr>
            <w:hyperlink r:id="rId8" w:history="1">
              <w:r w:rsidR="00B7549F" w:rsidRPr="00B7549F">
                <w:rPr>
                  <w:rStyle w:val="Lienhypertexte"/>
                  <w:i/>
                </w:rPr>
                <w:t>aux comptes synthétiques existants ;</w:t>
              </w:r>
            </w:hyperlink>
          </w:p>
          <w:p w:rsidR="00B7549F" w:rsidRPr="00B7549F" w:rsidRDefault="00B7549F" w:rsidP="00B7549F">
            <w:pPr>
              <w:pStyle w:val="AMFTEXTECOURANT"/>
              <w:numPr>
                <w:ilvl w:val="0"/>
                <w:numId w:val="45"/>
              </w:numPr>
              <w:rPr>
                <w:i/>
                <w:u w:val="single"/>
              </w:rPr>
            </w:pPr>
            <w:r w:rsidRPr="00B7549F">
              <w:rPr>
                <w:i/>
                <w:u w:val="single"/>
              </w:rPr>
              <w:lastRenderedPageBreak/>
              <w:t>[</w:t>
            </w:r>
            <w:proofErr w:type="gramStart"/>
            <w:r w:rsidRPr="00B7549F">
              <w:rPr>
                <w:i/>
                <w:u w:val="single"/>
              </w:rPr>
              <w:t>s’ils</w:t>
            </w:r>
            <w:proofErr w:type="gramEnd"/>
            <w:r w:rsidRPr="00B7549F">
              <w:rPr>
                <w:i/>
                <w:u w:val="single"/>
              </w:rPr>
              <w:t xml:space="preserve"> existent] les rapports du (ou des) commissaire(s) aux comptes réalisés au cours du dernier exercice et de l’exercice en cours ;</w:t>
            </w:r>
          </w:p>
          <w:p w:rsidR="00B7549F" w:rsidRPr="00B7549F" w:rsidRDefault="00B7549F" w:rsidP="00B7549F">
            <w:pPr>
              <w:pStyle w:val="AMFTEXTECOURANT"/>
              <w:numPr>
                <w:ilvl w:val="0"/>
                <w:numId w:val="45"/>
              </w:numPr>
              <w:rPr>
                <w:i/>
                <w:u w:val="single"/>
              </w:rPr>
            </w:pPr>
            <w:r w:rsidRPr="00B7549F">
              <w:rPr>
                <w:i/>
                <w:u w:val="single"/>
              </w:rPr>
              <w:t>Les éléments prévisionnels sur l’activité ;</w:t>
            </w:r>
          </w:p>
          <w:p w:rsidR="00B7549F" w:rsidRPr="00B7549F" w:rsidRDefault="00B7549F" w:rsidP="00B7549F">
            <w:pPr>
              <w:pStyle w:val="AMFTEXTECOURANT"/>
              <w:numPr>
                <w:ilvl w:val="0"/>
                <w:numId w:val="45"/>
              </w:numPr>
              <w:rPr>
                <w:i/>
                <w:u w:val="single"/>
              </w:rPr>
            </w:pPr>
            <w:r w:rsidRPr="00B7549F" w:rsidDel="00256852">
              <w:rPr>
                <w:i/>
                <w:u w:val="single"/>
              </w:rPr>
              <w:t xml:space="preserve"> </w:t>
            </w:r>
            <w:r w:rsidRPr="00B7549F">
              <w:rPr>
                <w:i/>
                <w:u w:val="single"/>
              </w:rPr>
              <w:t>[</w:t>
            </w:r>
            <w:proofErr w:type="gramStart"/>
            <w:r w:rsidRPr="00B7549F">
              <w:rPr>
                <w:i/>
                <w:u w:val="single"/>
              </w:rPr>
              <w:t>le</w:t>
            </w:r>
            <w:proofErr w:type="gramEnd"/>
            <w:r w:rsidRPr="00B7549F">
              <w:rPr>
                <w:i/>
                <w:u w:val="single"/>
              </w:rPr>
              <w:t xml:space="preserve"> cas échéant] à l’organigramme du groupe auquel appartient l’émetteur et la place qu’il y occupe » ;</w:t>
            </w:r>
          </w:p>
          <w:p w:rsidR="00B7549F" w:rsidRPr="00B7549F" w:rsidRDefault="00B7549F" w:rsidP="00B7549F">
            <w:pPr>
              <w:pStyle w:val="AMFTEXTECOURANT"/>
              <w:numPr>
                <w:ilvl w:val="0"/>
                <w:numId w:val="45"/>
              </w:numPr>
              <w:rPr>
                <w:i/>
                <w:u w:val="single"/>
              </w:rPr>
            </w:pPr>
            <w:proofErr w:type="gramStart"/>
            <w:r w:rsidRPr="00B7549F">
              <w:rPr>
                <w:i/>
                <w:u w:val="single"/>
              </w:rPr>
              <w:t>au</w:t>
            </w:r>
            <w:proofErr w:type="gramEnd"/>
            <w:r w:rsidRPr="00B7549F">
              <w:rPr>
                <w:i/>
                <w:u w:val="single"/>
              </w:rPr>
              <w:t xml:space="preserve"> curriculum vitae des représentants légaux de l’émetteur.</w:t>
            </w:r>
          </w:p>
          <w:p w:rsidR="00B7549F" w:rsidRPr="00B7549F" w:rsidRDefault="00B7549F" w:rsidP="00B7549F">
            <w:pPr>
              <w:pStyle w:val="AMFTEXTECOURANT"/>
              <w:numPr>
                <w:ilvl w:val="0"/>
                <w:numId w:val="46"/>
              </w:numPr>
              <w:rPr>
                <w:i/>
                <w:u w:val="single"/>
              </w:rPr>
            </w:pPr>
          </w:p>
          <w:p w:rsidR="00B7549F" w:rsidRPr="00B7549F" w:rsidRDefault="00B7549F" w:rsidP="00B7549F">
            <w:pPr>
              <w:pStyle w:val="AMFTEXTECOURANT"/>
              <w:ind w:left="0"/>
              <w:rPr>
                <w:i/>
              </w:rPr>
            </w:pPr>
            <w:r w:rsidRPr="00B7549F">
              <w:rPr>
                <w:i/>
              </w:rPr>
              <w:t>Une copie des rapports des organes sociaux à l’attention des assemblées générales du dernier exercice et de l’exercice en cours peut être obtenue sur demande à l’adresse suivante : [●] ».</w:t>
            </w:r>
          </w:p>
          <w:p w:rsidR="00B7549F" w:rsidRPr="00B7549F" w:rsidRDefault="00B7549F" w:rsidP="00234966">
            <w:pPr>
              <w:pStyle w:val="AMFTEXTECOURANT"/>
              <w:ind w:left="0"/>
            </w:pPr>
          </w:p>
        </w:tc>
      </w:tr>
      <w:tr w:rsidR="00B7549F" w:rsidRPr="00B7549F" w:rsidTr="000B2701">
        <w:tc>
          <w:tcPr>
            <w:tcW w:w="9419" w:type="dxa"/>
            <w:tcBorders>
              <w:bottom w:val="nil"/>
            </w:tcBorders>
          </w:tcPr>
          <w:p w:rsidR="00B7549F" w:rsidRPr="00B7549F" w:rsidRDefault="00B7549F" w:rsidP="00B7549F">
            <w:pPr>
              <w:pStyle w:val="AMFTEXTECOURANT"/>
              <w:rPr>
                <w:b/>
                <w:u w:val="single"/>
              </w:rPr>
            </w:pPr>
            <w:r w:rsidRPr="00B7549F">
              <w:rPr>
                <w:b/>
                <w:u w:val="single"/>
              </w:rPr>
              <w:lastRenderedPageBreak/>
              <w:t xml:space="preserve">II - Risques liés à l’activité de l’émetteur et à son projet </w:t>
            </w:r>
          </w:p>
          <w:p w:rsidR="00B7549F" w:rsidRPr="00B7549F" w:rsidRDefault="00B7549F" w:rsidP="00B7549F">
            <w:pPr>
              <w:pStyle w:val="AMFTEXTECOURANT"/>
            </w:pPr>
          </w:p>
          <w:p w:rsidR="00B7549F" w:rsidRPr="00B7549F" w:rsidRDefault="00B7549F" w:rsidP="00B7549F">
            <w:pPr>
              <w:pStyle w:val="AMFTEXTECOURANT"/>
            </w:pPr>
            <w:r w:rsidRPr="00B7549F">
              <w:t>Fournir une description succincte</w:t>
            </w:r>
            <w:r w:rsidRPr="00B7549F">
              <w:rPr>
                <w:vertAlign w:val="superscript"/>
              </w:rPr>
              <w:footnoteReference w:id="4"/>
            </w:r>
            <w:r w:rsidRPr="00B7549F">
              <w:t xml:space="preserve"> des principaux facteurs de risques (10 maximum) qui selon l’émetteur sont spécifiques à son activité et à son projet. </w:t>
            </w:r>
          </w:p>
          <w:p w:rsidR="00B7549F" w:rsidRPr="00B7549F" w:rsidRDefault="00B7549F" w:rsidP="00B7549F">
            <w:pPr>
              <w:pStyle w:val="AMFTEXTECOURANT"/>
            </w:pPr>
          </w:p>
          <w:p w:rsidR="00B7549F" w:rsidRPr="00B7549F" w:rsidRDefault="00B7549F" w:rsidP="00B7549F">
            <w:pPr>
              <w:pStyle w:val="AMFTEXTECOURANT"/>
            </w:pPr>
            <w:r w:rsidRPr="00B7549F">
              <w:t>Parmi ces risques figure en premier le</w:t>
            </w:r>
            <w:r w:rsidRPr="00B7549F">
              <w:rPr>
                <w:b/>
              </w:rPr>
              <w:t xml:space="preserve"> </w:t>
            </w:r>
            <w:r w:rsidRPr="00B7549F">
              <w:t>risque relatif à la situation financière de l’émetteur. Pour ce risque le paragraphe est au minimum complété avec l’alternative appropriée </w:t>
            </w:r>
            <w:r w:rsidRPr="00B7549F">
              <w:rPr>
                <w:i/>
              </w:rPr>
              <w:t>: « Risque lié à la situation financière de l’émetteur – Actuellement, avant la réalisation de la levée de fonds de la présente offre, l’émetteur dispose [ou ne dispose pas], d'un fonds de roulement net suffisant pour faire face à ses obligations et à ses besoins de trésorerie pour les 12 prochains mois</w:t>
            </w:r>
            <w:proofErr w:type="gramStart"/>
            <w:r w:rsidRPr="00B7549F">
              <w:rPr>
                <w:i/>
              </w:rPr>
              <w:t>.»</w:t>
            </w:r>
            <w:proofErr w:type="gramEnd"/>
            <w:r w:rsidRPr="00B7549F">
              <w:t xml:space="preserve">. </w:t>
            </w:r>
          </w:p>
          <w:p w:rsidR="00B7549F" w:rsidRPr="00B7549F" w:rsidRDefault="00B7549F" w:rsidP="00B7549F">
            <w:pPr>
              <w:pStyle w:val="AMFTEXTECOURANT"/>
            </w:pPr>
          </w:p>
          <w:p w:rsidR="00B7549F" w:rsidRPr="00B7549F" w:rsidRDefault="00B7549F" w:rsidP="00B7549F">
            <w:pPr>
              <w:pStyle w:val="AMFTEXTECOURANT"/>
            </w:pPr>
            <w:r w:rsidRPr="00B7549F">
              <w:t>Ce paragraphe est suivi d’un tableau d’échéancier de l’endettement sur 5 ans, fourni par l’émetteur, présentant une ventilation des passifs financiers par échéance contractuelle. Le cas échéant, il peut être précisé que ce tableau est joint en Annexe.</w:t>
            </w:r>
          </w:p>
          <w:p w:rsidR="00B7549F" w:rsidRPr="00B7549F" w:rsidRDefault="00B7549F" w:rsidP="00B7549F">
            <w:pPr>
              <w:pStyle w:val="AMFTEXTECOURANT"/>
            </w:pPr>
          </w:p>
          <w:p w:rsidR="00B7549F" w:rsidRPr="00B7549F" w:rsidRDefault="00B7549F" w:rsidP="00B7549F">
            <w:pPr>
              <w:pStyle w:val="AMFTEXTECOURANT"/>
            </w:pPr>
            <w:r w:rsidRPr="00B7549F">
              <w:t>Il est ensuite fait état</w:t>
            </w:r>
            <w:r w:rsidRPr="00B7549F">
              <w:rPr>
                <w:vertAlign w:val="superscript"/>
              </w:rPr>
              <w:footnoteReference w:id="5"/>
            </w:r>
            <w:r w:rsidRPr="00B7549F">
              <w:t xml:space="preserve"> de l’historique sur 3 ans des défauts de l’émetteur et les difficultés d’amortissement ou de remboursement des précédentes émissions ou dettes contractées ( ex : sollicitation de procédures dans le cadre de la prévention des difficultés des entreprises (mandat ad hoc…) demande de « </w:t>
            </w:r>
            <w:proofErr w:type="spellStart"/>
            <w:r w:rsidRPr="00B7549F">
              <w:t>waiver</w:t>
            </w:r>
            <w:proofErr w:type="spellEnd"/>
            <w:r w:rsidRPr="00B7549F">
              <w:t> » auprès des organismes prêteurs, demande de plans d’échelonnement du paiement des dettes fiscales, sociales, bancaires).</w:t>
            </w:r>
          </w:p>
          <w:p w:rsidR="00B7549F" w:rsidRPr="00B7549F" w:rsidRDefault="00B7549F" w:rsidP="00B7549F">
            <w:pPr>
              <w:pStyle w:val="AMFTEXTECOURANT"/>
            </w:pPr>
          </w:p>
          <w:p w:rsidR="00B7549F" w:rsidRPr="00B7549F" w:rsidRDefault="00B7549F" w:rsidP="00B7549F">
            <w:pPr>
              <w:pStyle w:val="AMFTEXTECOURANT"/>
              <w:rPr>
                <w:i/>
              </w:rPr>
            </w:pPr>
            <w:r w:rsidRPr="00B7549F">
              <w:t>Reproduire la phrase suivante : « </w:t>
            </w:r>
            <w:r w:rsidRPr="00B7549F">
              <w:rPr>
                <w:i/>
              </w:rPr>
              <w:t>L’émetteur est, par nature, exposé à certains facteurs de risques pouvant entraîner un non remboursement futur, partiel ou total, des sommes empruntées.</w:t>
            </w:r>
          </w:p>
          <w:p w:rsidR="00B7549F" w:rsidRPr="00B7549F" w:rsidRDefault="00B7549F" w:rsidP="00B7549F">
            <w:pPr>
              <w:pStyle w:val="AMFTEXTECOURANT"/>
            </w:pPr>
            <w:r w:rsidRPr="00B7549F">
              <w:rPr>
                <w:i/>
              </w:rPr>
              <w:t>Parmi ces risques figurent notamment </w:t>
            </w:r>
            <w:r w:rsidRPr="00B7549F">
              <w:t>[à compléter par l’émetteur le cas échéant]:</w:t>
            </w:r>
          </w:p>
          <w:p w:rsidR="00B7549F" w:rsidRPr="00B7549F" w:rsidRDefault="00B7549F" w:rsidP="00B7549F">
            <w:pPr>
              <w:pStyle w:val="AMFTEXTECOURANT"/>
              <w:rPr>
                <w:i/>
              </w:rPr>
            </w:pPr>
            <w:r w:rsidRPr="00B7549F">
              <w:rPr>
                <w:i/>
              </w:rPr>
              <w:t>1) le risque lié à la situation financière de l’émetteur ;</w:t>
            </w:r>
          </w:p>
          <w:p w:rsidR="00B7549F" w:rsidRPr="00B7549F" w:rsidRDefault="00B7549F" w:rsidP="00B7549F">
            <w:pPr>
              <w:pStyle w:val="AMFTEXTECOURANT"/>
              <w:rPr>
                <w:i/>
              </w:rPr>
            </w:pPr>
            <w:r w:rsidRPr="00B7549F">
              <w:rPr>
                <w:i/>
              </w:rPr>
              <w:t>2) le risque lié à l’activité de l’émetteur ;</w:t>
            </w:r>
          </w:p>
          <w:p w:rsidR="00B7549F" w:rsidRPr="00B7549F" w:rsidRDefault="00B7549F" w:rsidP="00B7549F">
            <w:pPr>
              <w:pStyle w:val="AMFTEXTECOURANT"/>
              <w:rPr>
                <w:i/>
              </w:rPr>
            </w:pPr>
            <w:r w:rsidRPr="00B7549F">
              <w:rPr>
                <w:i/>
              </w:rPr>
              <w:t>3) le risque lié à la dépendance vis à vis de tiers (clients, fournisseurs en particulier) ;</w:t>
            </w:r>
          </w:p>
          <w:p w:rsidR="00B7549F" w:rsidRPr="00B7549F" w:rsidRDefault="00B7549F" w:rsidP="00B7549F">
            <w:pPr>
              <w:pStyle w:val="AMFTEXTECOURANT"/>
              <w:rPr>
                <w:i/>
              </w:rPr>
            </w:pPr>
            <w:r w:rsidRPr="00B7549F">
              <w:rPr>
                <w:i/>
              </w:rPr>
              <w:t>4) le risque lié à la dépendance « homme(s) clé(s) » (de qui dépend le développement et la gestion de la société ;</w:t>
            </w:r>
          </w:p>
          <w:p w:rsidR="00B7549F" w:rsidRPr="00B7549F" w:rsidRDefault="00B7549F" w:rsidP="00B7549F">
            <w:pPr>
              <w:pStyle w:val="AMFTEXTECOURANT"/>
              <w:rPr>
                <w:i/>
              </w:rPr>
            </w:pPr>
            <w:r w:rsidRPr="00B7549F">
              <w:rPr>
                <w:i/>
              </w:rPr>
              <w:t>5) le risque conjoncturel ou structurel du marché/secteur d’activité sur lequel l’émetteur opère ;</w:t>
            </w:r>
          </w:p>
          <w:p w:rsidR="00B7549F" w:rsidRPr="00B7549F" w:rsidRDefault="00B7549F" w:rsidP="00B7549F">
            <w:pPr>
              <w:pStyle w:val="AMFTEXTECOURANT"/>
            </w:pPr>
            <w:r w:rsidRPr="00B7549F">
              <w:rPr>
                <w:i/>
              </w:rPr>
              <w:t>6) les risques juridiques ou règlementaires (selon l’activité de l’émetteur)</w:t>
            </w:r>
            <w:r w:rsidRPr="00B7549F">
              <w:t> ».</w:t>
            </w:r>
          </w:p>
          <w:p w:rsidR="00B7549F" w:rsidRPr="00B7549F" w:rsidRDefault="00B7549F" w:rsidP="00B7549F">
            <w:pPr>
              <w:pStyle w:val="AMFTEXTECOURANT"/>
            </w:pPr>
          </w:p>
          <w:p w:rsidR="00234966" w:rsidRPr="00234966" w:rsidRDefault="00B7549F" w:rsidP="00234966">
            <w:pPr>
              <w:pStyle w:val="AMFTEXTECOURANT"/>
              <w:rPr>
                <w:i/>
              </w:rPr>
            </w:pPr>
            <w:r w:rsidRPr="00B7549F">
              <w:t>Cette description des facteurs de risques est suivie de la mention</w:t>
            </w:r>
            <w:r w:rsidRPr="00B7549F">
              <w:rPr>
                <w:i/>
              </w:rPr>
              <w:t xml:space="preserve"> : « Avec le temps, de nouveaux risques pourront apparaître et ceux présentés pourront évoluer. »</w:t>
            </w:r>
          </w:p>
          <w:p w:rsidR="00234966" w:rsidRPr="00B7549F" w:rsidRDefault="00234966" w:rsidP="00B7549F">
            <w:pPr>
              <w:pStyle w:val="AMFTEXTECOURANT"/>
              <w:rPr>
                <w:b/>
                <w:u w:val="single"/>
              </w:rPr>
            </w:pPr>
          </w:p>
        </w:tc>
      </w:tr>
      <w:tr w:rsidR="00B7549F" w:rsidRPr="00B7549F" w:rsidTr="000B2701">
        <w:tc>
          <w:tcPr>
            <w:tcW w:w="9419" w:type="dxa"/>
            <w:tcBorders>
              <w:bottom w:val="nil"/>
            </w:tcBorders>
          </w:tcPr>
          <w:p w:rsidR="00B7549F" w:rsidRPr="00B7549F" w:rsidRDefault="00B7549F" w:rsidP="00B7549F">
            <w:pPr>
              <w:pStyle w:val="AMFTEXTECOURANT"/>
              <w:rPr>
                <w:b/>
              </w:rPr>
            </w:pPr>
            <w:r w:rsidRPr="00B7549F">
              <w:rPr>
                <w:b/>
                <w:u w:val="single"/>
              </w:rPr>
              <w:t>III -</w:t>
            </w:r>
            <w:r w:rsidRPr="00B7549F">
              <w:rPr>
                <w:b/>
                <w:i/>
                <w:u w:val="single"/>
              </w:rPr>
              <w:t xml:space="preserve"> </w:t>
            </w:r>
            <w:r w:rsidRPr="00B7549F">
              <w:rPr>
                <w:b/>
                <w:u w:val="single"/>
              </w:rPr>
              <w:t xml:space="preserve">Capital social </w:t>
            </w:r>
          </w:p>
          <w:p w:rsidR="00B7549F" w:rsidRPr="00B7549F" w:rsidRDefault="00B7549F" w:rsidP="00B7549F">
            <w:pPr>
              <w:pStyle w:val="AMFTEXTECOURANT"/>
              <w:rPr>
                <w:b/>
                <w:u w:val="single"/>
              </w:rPr>
            </w:pPr>
          </w:p>
          <w:p w:rsidR="00B7549F" w:rsidRPr="00B7549F" w:rsidRDefault="00B7549F" w:rsidP="00B7549F">
            <w:pPr>
              <w:pStyle w:val="AMFTEXTECOURANT"/>
            </w:pPr>
            <w:r w:rsidRPr="00B7549F">
              <w:t>Indiquer que le capital social est intégralement libéré et que la présente offre n’est pas de nature à donner accès au capital de l’émetteur.</w:t>
            </w:r>
          </w:p>
          <w:p w:rsidR="00B7549F" w:rsidRPr="00B7549F" w:rsidRDefault="00B7549F" w:rsidP="00B7549F">
            <w:pPr>
              <w:pStyle w:val="AMFTEXTECOURANT"/>
            </w:pPr>
            <w:r w:rsidRPr="00B7549F">
              <w:t xml:space="preserve">Les statuts de l’émetteur sont disponibles </w:t>
            </w:r>
            <w:r w:rsidRPr="00B7549F">
              <w:rPr>
                <w:i/>
                <w:u w:val="single"/>
              </w:rPr>
              <w:t>sous lien hypertexte.</w:t>
            </w:r>
          </w:p>
          <w:p w:rsidR="00B7549F" w:rsidRPr="00B7549F" w:rsidRDefault="00B7549F" w:rsidP="00B7549F">
            <w:pPr>
              <w:pStyle w:val="AMFTEXTECOURANT"/>
            </w:pPr>
          </w:p>
        </w:tc>
      </w:tr>
      <w:tr w:rsidR="00B7549F" w:rsidRPr="00B7549F" w:rsidTr="000B2701">
        <w:tc>
          <w:tcPr>
            <w:tcW w:w="9419" w:type="dxa"/>
            <w:tcBorders>
              <w:bottom w:val="nil"/>
            </w:tcBorders>
          </w:tcPr>
          <w:p w:rsidR="00B7549F" w:rsidRPr="00B7549F" w:rsidRDefault="00B7549F" w:rsidP="00B7549F">
            <w:pPr>
              <w:pStyle w:val="AMFTEXTECOURANT"/>
              <w:rPr>
                <w:b/>
                <w:u w:val="single"/>
              </w:rPr>
            </w:pPr>
            <w:r w:rsidRPr="00B7549F">
              <w:rPr>
                <w:b/>
                <w:u w:val="single"/>
              </w:rPr>
              <w:t xml:space="preserve">IV - </w:t>
            </w:r>
            <w:proofErr w:type="spellStart"/>
            <w:r w:rsidRPr="00B7549F">
              <w:rPr>
                <w:b/>
                <w:u w:val="single"/>
              </w:rPr>
              <w:t>Minibons</w:t>
            </w:r>
            <w:proofErr w:type="spellEnd"/>
            <w:r w:rsidRPr="00B7549F">
              <w:rPr>
                <w:b/>
                <w:u w:val="single"/>
              </w:rPr>
              <w:t xml:space="preserve"> offerts à la souscription</w:t>
            </w:r>
          </w:p>
          <w:p w:rsidR="00B7549F" w:rsidRPr="00B7549F" w:rsidRDefault="00B7549F" w:rsidP="00B7549F">
            <w:pPr>
              <w:pStyle w:val="AMFTEXTECOURANT"/>
              <w:rPr>
                <w:b/>
                <w:u w:val="single"/>
              </w:rPr>
            </w:pPr>
          </w:p>
          <w:p w:rsidR="00B7549F" w:rsidRPr="00B7549F" w:rsidRDefault="00B7549F" w:rsidP="00B7549F">
            <w:pPr>
              <w:pStyle w:val="AMFTEXTECOURANT"/>
              <w:ind w:left="0"/>
              <w:rPr>
                <w:b/>
              </w:rPr>
            </w:pPr>
            <w:r w:rsidRPr="00B7549F">
              <w:rPr>
                <w:b/>
              </w:rPr>
              <w:t>IV.1-</w:t>
            </w:r>
            <w:r w:rsidRPr="00B7549F">
              <w:t xml:space="preserve"> </w:t>
            </w:r>
            <w:r w:rsidRPr="00B7549F">
              <w:rPr>
                <w:b/>
              </w:rPr>
              <w:t xml:space="preserve">Caractéristiques des </w:t>
            </w:r>
            <w:proofErr w:type="spellStart"/>
            <w:r w:rsidRPr="00B7549F">
              <w:rPr>
                <w:b/>
              </w:rPr>
              <w:t>minibons</w:t>
            </w:r>
            <w:proofErr w:type="spellEnd"/>
          </w:p>
          <w:p w:rsidR="00B7549F" w:rsidRPr="00B7549F" w:rsidRDefault="00B7549F" w:rsidP="00B7549F">
            <w:pPr>
              <w:pStyle w:val="AMFTEXTECOURANT"/>
            </w:pPr>
          </w:p>
          <w:p w:rsidR="00B7549F" w:rsidRPr="00B7549F" w:rsidRDefault="00B7549F" w:rsidP="00B7549F">
            <w:pPr>
              <w:pStyle w:val="AMFTEXTECOURANT"/>
            </w:pPr>
            <w:r w:rsidRPr="00B7549F">
              <w:t xml:space="preserve">a) Durée </w:t>
            </w:r>
          </w:p>
          <w:p w:rsidR="00B7549F" w:rsidRPr="00B7549F" w:rsidRDefault="00B7549F" w:rsidP="00B7549F">
            <w:pPr>
              <w:pStyle w:val="AMFTEXTECOURANT"/>
            </w:pPr>
            <w:r w:rsidRPr="00B7549F">
              <w:t>Insérer la phrase : « </w:t>
            </w:r>
            <w:r w:rsidRPr="00B7549F">
              <w:rPr>
                <w:i/>
              </w:rPr>
              <w:t xml:space="preserve">Le(s) </w:t>
            </w:r>
            <w:proofErr w:type="spellStart"/>
            <w:r w:rsidRPr="00B7549F">
              <w:rPr>
                <w:i/>
              </w:rPr>
              <w:t>minibon</w:t>
            </w:r>
            <w:proofErr w:type="spellEnd"/>
            <w:r w:rsidRPr="00B7549F">
              <w:rPr>
                <w:i/>
              </w:rPr>
              <w:t>(s) offert(s) à la souscription a(ont) une durée de [durée à préciser en chiffres]</w:t>
            </w:r>
            <w:r w:rsidRPr="00B7549F">
              <w:t>. »</w:t>
            </w:r>
          </w:p>
          <w:p w:rsidR="00B7549F" w:rsidRPr="00B7549F" w:rsidRDefault="00B7549F" w:rsidP="00B7549F">
            <w:pPr>
              <w:pStyle w:val="AMFTEXTECOURANT"/>
            </w:pPr>
          </w:p>
          <w:p w:rsidR="00B7549F" w:rsidRPr="00B7549F" w:rsidRDefault="00B7549F" w:rsidP="00B7549F">
            <w:pPr>
              <w:pStyle w:val="AMFTEXTECOURANT"/>
            </w:pPr>
            <w:r w:rsidRPr="00B7549F">
              <w:t xml:space="preserve">b) Taux </w:t>
            </w:r>
          </w:p>
          <w:p w:rsidR="00B7549F" w:rsidRPr="00B7549F" w:rsidRDefault="00B7549F" w:rsidP="00B7549F">
            <w:pPr>
              <w:pStyle w:val="AMFTEXTECOURANT"/>
            </w:pPr>
            <w:r w:rsidRPr="00B7549F">
              <w:t>Insérer la phrase : « </w:t>
            </w:r>
            <w:r w:rsidRPr="00B7549F">
              <w:rPr>
                <w:i/>
              </w:rPr>
              <w:t xml:space="preserve">Le taux d’intérêt est fixe et s’élève à </w:t>
            </w:r>
            <w:r w:rsidRPr="00B7549F">
              <w:t>[</w:t>
            </w:r>
            <w:proofErr w:type="gramStart"/>
            <w:r w:rsidRPr="00B7549F">
              <w:t>●]</w:t>
            </w:r>
            <w:r w:rsidRPr="00B7549F">
              <w:rPr>
                <w:i/>
              </w:rPr>
              <w:t>%</w:t>
            </w:r>
            <w:proofErr w:type="gramEnd"/>
            <w:r w:rsidRPr="00B7549F">
              <w:rPr>
                <w:i/>
              </w:rPr>
              <w:t xml:space="preserve"> par an</w:t>
            </w:r>
            <w:r w:rsidRPr="00B7549F">
              <w:t> ».</w:t>
            </w:r>
          </w:p>
          <w:p w:rsidR="00B7549F" w:rsidRPr="00B7549F" w:rsidRDefault="00B7549F" w:rsidP="00B7549F">
            <w:pPr>
              <w:pStyle w:val="AMFTEXTECOURANT"/>
            </w:pPr>
            <w:r w:rsidRPr="00B7549F">
              <w:t>Présentation des règles appliquées aux éventuelles enchères pour la détermination du taux.</w:t>
            </w:r>
          </w:p>
          <w:p w:rsidR="00B7549F" w:rsidRPr="00B7549F" w:rsidRDefault="00B7549F" w:rsidP="00B7549F">
            <w:pPr>
              <w:pStyle w:val="AMFTEXTECOURANT"/>
            </w:pPr>
          </w:p>
          <w:p w:rsidR="00B7549F" w:rsidRPr="00B7549F" w:rsidRDefault="00B7549F" w:rsidP="00B7549F">
            <w:pPr>
              <w:pStyle w:val="AMFTEXTECOURANT"/>
            </w:pPr>
            <w:r w:rsidRPr="00B7549F">
              <w:t>c) Conditions d'amortissement de la valeur nominale et des intérêts - Tableau d’amortissement</w:t>
            </w:r>
          </w:p>
          <w:p w:rsidR="00B7549F" w:rsidRPr="00B7549F" w:rsidRDefault="00B7549F" w:rsidP="00B7549F">
            <w:pPr>
              <w:pStyle w:val="AMFTEXTECOURANT"/>
            </w:pPr>
            <w:r w:rsidRPr="00B7549F">
              <w:t>Insérer la phrase : « </w:t>
            </w:r>
            <w:r w:rsidRPr="00B7549F">
              <w:rPr>
                <w:i/>
              </w:rPr>
              <w:t xml:space="preserve">Le nominal et les intérêts de chaque </w:t>
            </w:r>
            <w:proofErr w:type="spellStart"/>
            <w:r w:rsidRPr="00B7549F">
              <w:rPr>
                <w:i/>
              </w:rPr>
              <w:t>minibon</w:t>
            </w:r>
            <w:proofErr w:type="spellEnd"/>
            <w:r w:rsidRPr="00B7549F">
              <w:rPr>
                <w:i/>
              </w:rPr>
              <w:t xml:space="preserve"> font l’objet d’un remboursement par l’émetteur à échéances constantes sur une périodicité qui ne peut être supérieure à un trimestre, pendant toute la durée du </w:t>
            </w:r>
            <w:proofErr w:type="spellStart"/>
            <w:r w:rsidRPr="00B7549F">
              <w:rPr>
                <w:i/>
              </w:rPr>
              <w:t>minibon</w:t>
            </w:r>
            <w:proofErr w:type="spellEnd"/>
            <w:r w:rsidRPr="00B7549F">
              <w:rPr>
                <w:i/>
              </w:rPr>
              <w:t>.</w:t>
            </w:r>
            <w:r w:rsidRPr="00B7549F">
              <w:t> »</w:t>
            </w:r>
          </w:p>
          <w:p w:rsidR="00B7549F" w:rsidRPr="00B7549F" w:rsidRDefault="00B7549F" w:rsidP="00B7549F">
            <w:pPr>
              <w:pStyle w:val="AMFTEXTECOURANT"/>
            </w:pPr>
            <w:r w:rsidRPr="00B7549F">
              <w:t>Insérer ensuite la phrase: « </w:t>
            </w:r>
            <w:r w:rsidRPr="00B7549F">
              <w:rPr>
                <w:i/>
              </w:rPr>
              <w:t xml:space="preserve">A titre d’exemple, pour 1 000 euros investis en </w:t>
            </w:r>
            <w:proofErr w:type="spellStart"/>
            <w:r w:rsidRPr="00B7549F">
              <w:rPr>
                <w:i/>
              </w:rPr>
              <w:t>minibons</w:t>
            </w:r>
            <w:proofErr w:type="spellEnd"/>
            <w:r w:rsidRPr="00B7549F">
              <w:rPr>
                <w:i/>
              </w:rPr>
              <w:t xml:space="preserve">, le tableau d’amortissement sera le suivant: </w:t>
            </w:r>
            <w:r w:rsidRPr="00B7549F">
              <w:rPr>
                <w:b/>
                <w:i/>
              </w:rPr>
              <w:t>[</w:t>
            </w:r>
            <w:r w:rsidRPr="00B7549F">
              <w:rPr>
                <w:i/>
              </w:rPr>
              <w:t>insérer le tableau</w:t>
            </w:r>
            <w:r w:rsidRPr="00B7549F">
              <w:rPr>
                <w:b/>
                <w:i/>
              </w:rPr>
              <w:t>]</w:t>
            </w:r>
            <w:r w:rsidRPr="00B7549F">
              <w:rPr>
                <w:i/>
              </w:rPr>
              <w:t> </w:t>
            </w:r>
            <w:r w:rsidRPr="00B7549F">
              <w:t>»</w:t>
            </w:r>
          </w:p>
          <w:p w:rsidR="00B7549F" w:rsidRPr="00B7549F" w:rsidRDefault="00B7549F" w:rsidP="00B7549F">
            <w:pPr>
              <w:pStyle w:val="AMFTEXTECOURANT"/>
            </w:pPr>
          </w:p>
          <w:p w:rsidR="00B7549F" w:rsidRPr="00B7549F" w:rsidRDefault="00B7549F" w:rsidP="00B7549F">
            <w:pPr>
              <w:pStyle w:val="AMFTEXTECOURANT"/>
            </w:pPr>
            <w:r w:rsidRPr="00B7549F">
              <w:t xml:space="preserve">d) Droits attachés aux </w:t>
            </w:r>
            <w:proofErr w:type="spellStart"/>
            <w:r w:rsidRPr="00B7549F">
              <w:t>minibons</w:t>
            </w:r>
            <w:proofErr w:type="spellEnd"/>
          </w:p>
          <w:p w:rsidR="00B7549F" w:rsidRPr="00B7549F" w:rsidRDefault="00B7549F" w:rsidP="00B7549F">
            <w:pPr>
              <w:pStyle w:val="AMFTEXTECOURANT"/>
            </w:pPr>
          </w:p>
          <w:p w:rsidR="00B7549F" w:rsidRPr="00B7549F" w:rsidRDefault="00B7549F" w:rsidP="00B7549F">
            <w:pPr>
              <w:pStyle w:val="AMFTEXTECOURANT"/>
            </w:pPr>
            <w:r w:rsidRPr="00B7549F">
              <w:t>Préciser les mentions suivantes :</w:t>
            </w:r>
          </w:p>
          <w:p w:rsidR="00B7549F" w:rsidRPr="00B7549F" w:rsidRDefault="00B7549F" w:rsidP="00B7549F">
            <w:pPr>
              <w:pStyle w:val="AMFTEXTECOURANT"/>
              <w:numPr>
                <w:ilvl w:val="0"/>
                <w:numId w:val="49"/>
              </w:numPr>
              <w:rPr>
                <w:i/>
              </w:rPr>
            </w:pPr>
            <w:r w:rsidRPr="00B7549F">
              <w:t>« </w:t>
            </w:r>
            <w:r w:rsidRPr="00B7549F">
              <w:rPr>
                <w:i/>
              </w:rPr>
              <w:t xml:space="preserve">La souscription de </w:t>
            </w:r>
            <w:proofErr w:type="spellStart"/>
            <w:r w:rsidRPr="00B7549F">
              <w:rPr>
                <w:i/>
              </w:rPr>
              <w:t>minibons</w:t>
            </w:r>
            <w:proofErr w:type="spellEnd"/>
            <w:r w:rsidRPr="00B7549F">
              <w:rPr>
                <w:i/>
              </w:rPr>
              <w:t xml:space="preserve"> permet à l’investisseur de bénéficier vis-à-vis de l’émetteur, des droits d’un créancier vis-à-vis de l’emprunteur. </w:t>
            </w:r>
          </w:p>
          <w:p w:rsidR="00B7549F" w:rsidRPr="00B7549F" w:rsidRDefault="00B7549F" w:rsidP="00B7549F">
            <w:pPr>
              <w:pStyle w:val="AMFTEXTECOURANT"/>
              <w:numPr>
                <w:ilvl w:val="0"/>
                <w:numId w:val="49"/>
              </w:numPr>
            </w:pPr>
            <w:r w:rsidRPr="00B7549F">
              <w:t xml:space="preserve">[En l’absence de sûreté sur les </w:t>
            </w:r>
            <w:proofErr w:type="spellStart"/>
            <w:r w:rsidRPr="00B7549F">
              <w:t>minibons</w:t>
            </w:r>
            <w:proofErr w:type="spellEnd"/>
            <w:r w:rsidRPr="00B7549F">
              <w:t>]</w:t>
            </w:r>
            <w:r w:rsidRPr="00B7549F">
              <w:rPr>
                <w:i/>
              </w:rPr>
              <w:t xml:space="preserve"> Les </w:t>
            </w:r>
            <w:proofErr w:type="spellStart"/>
            <w:r w:rsidRPr="00B7549F">
              <w:rPr>
                <w:i/>
              </w:rPr>
              <w:t>minibons</w:t>
            </w:r>
            <w:proofErr w:type="spellEnd"/>
            <w:r w:rsidRPr="00B7549F">
              <w:rPr>
                <w:i/>
              </w:rPr>
              <w:t xml:space="preserve"> offerts vous confèrent un droit de créance chirographaire: le remboursement de votre créance sera réalisé après celui des prêts bancaires assortis de garantie(s)</w:t>
            </w:r>
            <w:r w:rsidRPr="00B7549F">
              <w:t>.</w:t>
            </w:r>
          </w:p>
          <w:p w:rsidR="00B7549F" w:rsidRPr="00B7549F" w:rsidRDefault="00B7549F" w:rsidP="00B7549F">
            <w:pPr>
              <w:pStyle w:val="AMFTEXTECOURANT"/>
              <w:numPr>
                <w:ilvl w:val="0"/>
                <w:numId w:val="49"/>
              </w:numPr>
            </w:pPr>
            <w:r w:rsidRPr="00B7549F">
              <w:t xml:space="preserve">[A préciser les cas échéant] </w:t>
            </w:r>
            <w:r w:rsidRPr="00B7549F">
              <w:rPr>
                <w:i/>
              </w:rPr>
              <w:t xml:space="preserve">Les </w:t>
            </w:r>
            <w:proofErr w:type="spellStart"/>
            <w:r w:rsidRPr="00B7549F">
              <w:rPr>
                <w:i/>
              </w:rPr>
              <w:t>minibons</w:t>
            </w:r>
            <w:proofErr w:type="spellEnd"/>
            <w:r w:rsidRPr="00B7549F">
              <w:rPr>
                <w:i/>
              </w:rPr>
              <w:t xml:space="preserve"> sont accompagnés des sûretés suivantes :</w:t>
            </w:r>
            <w:r w:rsidRPr="00B7549F">
              <w:t xml:space="preserve"> […]</w:t>
            </w:r>
          </w:p>
          <w:p w:rsidR="00B7549F" w:rsidRPr="00B7549F" w:rsidRDefault="00B7549F" w:rsidP="00B7549F">
            <w:pPr>
              <w:pStyle w:val="AMFTEXTECOURANT"/>
              <w:numPr>
                <w:ilvl w:val="0"/>
                <w:numId w:val="49"/>
              </w:numPr>
            </w:pPr>
            <w:r w:rsidRPr="00B7549F">
              <w:t xml:space="preserve">Ces </w:t>
            </w:r>
            <w:proofErr w:type="spellStart"/>
            <w:r w:rsidRPr="00B7549F">
              <w:t>minibons</w:t>
            </w:r>
            <w:proofErr w:type="spellEnd"/>
            <w:r w:rsidRPr="00B7549F">
              <w:t xml:space="preserve"> vous seront remboursés dans les conditions suivantes : </w:t>
            </w:r>
          </w:p>
          <w:p w:rsidR="00B7549F" w:rsidRPr="00B7549F" w:rsidRDefault="00B7549F" w:rsidP="00B7549F">
            <w:pPr>
              <w:pStyle w:val="AMFTEXTECOURANT"/>
              <w:numPr>
                <w:ilvl w:val="0"/>
                <w:numId w:val="48"/>
              </w:numPr>
            </w:pPr>
            <w:r w:rsidRPr="00B7549F">
              <w:t>[…]</w:t>
            </w:r>
          </w:p>
          <w:p w:rsidR="00B7549F" w:rsidRPr="00B7549F" w:rsidRDefault="00B7549F" w:rsidP="00B7549F">
            <w:pPr>
              <w:pStyle w:val="AMFTEXTECOURANT"/>
              <w:numPr>
                <w:ilvl w:val="0"/>
                <w:numId w:val="48"/>
              </w:numPr>
            </w:pPr>
            <w:r w:rsidRPr="00B7549F">
              <w:t>[…]</w:t>
            </w:r>
          </w:p>
          <w:p w:rsidR="00B7549F" w:rsidRPr="00B7549F" w:rsidRDefault="00B7549F" w:rsidP="00B7549F">
            <w:pPr>
              <w:pStyle w:val="AMFTEXTECOURANT"/>
              <w:numPr>
                <w:ilvl w:val="0"/>
                <w:numId w:val="48"/>
              </w:numPr>
            </w:pPr>
            <w:r w:rsidRPr="00B7549F">
              <w:t>Décrire, le cas échéant les conditions de remboursement anticipé ».</w:t>
            </w:r>
          </w:p>
          <w:p w:rsidR="00B7549F" w:rsidRPr="00B7549F" w:rsidRDefault="00B7549F" w:rsidP="00B7549F">
            <w:pPr>
              <w:pStyle w:val="AMFTEXTECOURANT"/>
              <w:numPr>
                <w:ilvl w:val="0"/>
                <w:numId w:val="46"/>
              </w:numPr>
            </w:pPr>
          </w:p>
          <w:p w:rsidR="00B7549F" w:rsidRPr="00B7549F" w:rsidRDefault="00B7549F" w:rsidP="00B7549F">
            <w:pPr>
              <w:pStyle w:val="AMFTEXTECOURANT"/>
            </w:pPr>
            <w:r w:rsidRPr="00B7549F">
              <w:t>Cette description est suivie du paragraphe suivant :</w:t>
            </w:r>
          </w:p>
          <w:p w:rsidR="00B7549F" w:rsidRPr="00B7549F" w:rsidRDefault="00B7549F" w:rsidP="00B7549F">
            <w:pPr>
              <w:pStyle w:val="AMFTEXTECOURANT"/>
              <w:rPr>
                <w:i/>
              </w:rPr>
            </w:pPr>
            <w:r w:rsidRPr="00B7549F">
              <w:t>« </w:t>
            </w:r>
            <w:r w:rsidRPr="00B7549F">
              <w:rPr>
                <w:i/>
              </w:rPr>
              <w:t xml:space="preserve">Vous êtes invités à cliquer sur le lien hypertexte suivant pour accéder à l’information exhaustive sur les droits et conditions attachés aux </w:t>
            </w:r>
            <w:proofErr w:type="spellStart"/>
            <w:r w:rsidRPr="00B7549F">
              <w:rPr>
                <w:i/>
              </w:rPr>
              <w:t>minibons</w:t>
            </w:r>
            <w:proofErr w:type="spellEnd"/>
            <w:r w:rsidRPr="00B7549F">
              <w:rPr>
                <w:i/>
              </w:rPr>
              <w:t xml:space="preserve"> qui vous sont offerts :</w:t>
            </w:r>
          </w:p>
          <w:p w:rsidR="00B7549F" w:rsidRPr="00B7549F" w:rsidRDefault="00B7549F" w:rsidP="00B7549F">
            <w:pPr>
              <w:pStyle w:val="AMFTEXTECOURANT"/>
              <w:numPr>
                <w:ilvl w:val="0"/>
                <w:numId w:val="45"/>
              </w:numPr>
              <w:rPr>
                <w:i/>
                <w:u w:val="single"/>
              </w:rPr>
            </w:pPr>
            <w:r w:rsidRPr="00B7549F">
              <w:rPr>
                <w:i/>
                <w:u w:val="single"/>
              </w:rPr>
              <w:t>[</w:t>
            </w:r>
            <w:proofErr w:type="gramStart"/>
            <w:r w:rsidRPr="00B7549F">
              <w:rPr>
                <w:i/>
                <w:u w:val="single"/>
              </w:rPr>
              <w:t>à</w:t>
            </w:r>
            <w:proofErr w:type="gramEnd"/>
            <w:r w:rsidRPr="00B7549F">
              <w:rPr>
                <w:i/>
                <w:u w:val="single"/>
              </w:rPr>
              <w:t xml:space="preserve"> fournir le cas échéant] copie du procès-verbal daté et signé de l’organe social de la société qui fixe les caractéristiques des </w:t>
            </w:r>
            <w:proofErr w:type="spellStart"/>
            <w:r w:rsidRPr="00B7549F">
              <w:rPr>
                <w:i/>
                <w:u w:val="single"/>
              </w:rPr>
              <w:t>minibons</w:t>
            </w:r>
            <w:proofErr w:type="spellEnd"/>
            <w:r w:rsidRPr="00B7549F">
              <w:rPr>
                <w:i/>
                <w:u w:val="single"/>
              </w:rPr>
              <w:t xml:space="preserve"> offerts à la souscription </w:t>
            </w:r>
          </w:p>
          <w:p w:rsidR="00B7549F" w:rsidRPr="00B7549F" w:rsidRDefault="00B7549F" w:rsidP="00B7549F">
            <w:pPr>
              <w:pStyle w:val="AMFTEXTECOURANT"/>
              <w:numPr>
                <w:ilvl w:val="0"/>
                <w:numId w:val="45"/>
              </w:numPr>
              <w:rPr>
                <w:i/>
                <w:u w:val="single"/>
              </w:rPr>
            </w:pPr>
            <w:proofErr w:type="gramStart"/>
            <w:r w:rsidRPr="00B7549F">
              <w:rPr>
                <w:i/>
                <w:u w:val="single"/>
              </w:rPr>
              <w:t>articles</w:t>
            </w:r>
            <w:proofErr w:type="gramEnd"/>
            <w:r w:rsidRPr="00B7549F">
              <w:rPr>
                <w:i/>
                <w:u w:val="single"/>
              </w:rPr>
              <w:t xml:space="preserve"> L. 223-6 à L. 223-13 du code monétaire et financier</w:t>
            </w:r>
          </w:p>
          <w:p w:rsidR="00B7549F" w:rsidRPr="00B7549F" w:rsidRDefault="00B7549F" w:rsidP="00B7549F">
            <w:pPr>
              <w:pStyle w:val="AMFTEXTECOURANT"/>
              <w:rPr>
                <w:i/>
              </w:rPr>
            </w:pPr>
          </w:p>
          <w:p w:rsidR="00B7549F" w:rsidRPr="00B7549F" w:rsidRDefault="00B7549F" w:rsidP="00234966">
            <w:pPr>
              <w:pStyle w:val="AMFTEXTECOURANT"/>
            </w:pPr>
            <w:r w:rsidRPr="00B7549F">
              <w:t xml:space="preserve">Préciser </w:t>
            </w:r>
            <w:proofErr w:type="gramStart"/>
            <w:r w:rsidRPr="00B7549F">
              <w:t>si  «</w:t>
            </w:r>
            <w:proofErr w:type="gramEnd"/>
            <w:r w:rsidRPr="00B7549F">
              <w:t> </w:t>
            </w:r>
            <w:r w:rsidRPr="00B7549F">
              <w:rPr>
                <w:i/>
              </w:rPr>
              <w:t>les dirigeants [sont] ou [ne sont pas] eux-mêmes engagés dans le cadre de l’offre proposée ».</w:t>
            </w:r>
          </w:p>
          <w:p w:rsidR="00B7549F" w:rsidRPr="00B7549F" w:rsidRDefault="00B7549F" w:rsidP="00B7549F">
            <w:pPr>
              <w:pStyle w:val="AMFTEXTECOURANT"/>
            </w:pPr>
          </w:p>
          <w:p w:rsidR="00B7549F" w:rsidRPr="00B7549F" w:rsidRDefault="00B7549F" w:rsidP="00B7549F">
            <w:pPr>
              <w:pStyle w:val="AMFTEXTECOURANT"/>
              <w:ind w:left="0"/>
              <w:rPr>
                <w:b/>
              </w:rPr>
            </w:pPr>
            <w:r w:rsidRPr="00B7549F">
              <w:rPr>
                <w:b/>
              </w:rPr>
              <w:t xml:space="preserve">IV. 2 Risques attachés aux </w:t>
            </w:r>
            <w:proofErr w:type="spellStart"/>
            <w:r w:rsidRPr="00B7549F">
              <w:rPr>
                <w:b/>
              </w:rPr>
              <w:t>minibons</w:t>
            </w:r>
            <w:proofErr w:type="spellEnd"/>
            <w:r w:rsidRPr="00B7549F">
              <w:rPr>
                <w:b/>
              </w:rPr>
              <w:t xml:space="preserve"> offerts à la souscription</w:t>
            </w:r>
          </w:p>
          <w:p w:rsidR="00B7549F" w:rsidRPr="00B7549F" w:rsidRDefault="00B7549F" w:rsidP="00B7549F">
            <w:pPr>
              <w:pStyle w:val="AMFTEXTECOURANT"/>
            </w:pPr>
          </w:p>
          <w:p w:rsidR="00B7549F" w:rsidRPr="00B7549F" w:rsidRDefault="00B7549F" w:rsidP="00B7549F">
            <w:pPr>
              <w:pStyle w:val="AMFTEXTECOURANT"/>
            </w:pPr>
            <w:r w:rsidRPr="00B7549F">
              <w:t xml:space="preserve">Reproduire l’avertissement suivant : </w:t>
            </w:r>
          </w:p>
          <w:p w:rsidR="00B7549F" w:rsidRPr="00B7549F" w:rsidRDefault="00B7549F" w:rsidP="00B7549F">
            <w:pPr>
              <w:pStyle w:val="AMFTEXTECOURANT"/>
              <w:rPr>
                <w:i/>
              </w:rPr>
            </w:pPr>
            <w:r w:rsidRPr="00B7549F">
              <w:rPr>
                <w:i/>
              </w:rPr>
              <w:t xml:space="preserve">« La souscription de </w:t>
            </w:r>
            <w:proofErr w:type="spellStart"/>
            <w:r w:rsidRPr="00B7549F">
              <w:rPr>
                <w:i/>
              </w:rPr>
              <w:t>minibons</w:t>
            </w:r>
            <w:proofErr w:type="spellEnd"/>
            <w:r w:rsidRPr="00B7549F">
              <w:rPr>
                <w:i/>
              </w:rPr>
              <w:t xml:space="preserve"> comporte des risques spécifiques :</w:t>
            </w:r>
          </w:p>
          <w:p w:rsidR="00B7549F" w:rsidRPr="00B7549F" w:rsidRDefault="00B7549F" w:rsidP="00B7549F">
            <w:pPr>
              <w:pStyle w:val="AMFTEXTECOURANT"/>
              <w:rPr>
                <w:i/>
              </w:rPr>
            </w:pPr>
            <w:r w:rsidRPr="00B7549F">
              <w:rPr>
                <w:i/>
              </w:rPr>
              <w:t xml:space="preserve">- risque de perte totale ou partielle des sommes prêtées ; </w:t>
            </w:r>
          </w:p>
          <w:p w:rsidR="00B7549F" w:rsidRPr="00B7549F" w:rsidRDefault="00B7549F" w:rsidP="00B7549F">
            <w:pPr>
              <w:pStyle w:val="AMFTEXTECOURANT"/>
              <w:rPr>
                <w:i/>
              </w:rPr>
            </w:pPr>
            <w:r w:rsidRPr="00B7549F">
              <w:rPr>
                <w:i/>
              </w:rPr>
              <w:t>- risque de défaut ou de différé de paiement des intérêts dus ;</w:t>
            </w:r>
          </w:p>
          <w:p w:rsidR="00B7549F" w:rsidRPr="00B7549F" w:rsidRDefault="00B7549F" w:rsidP="00B7549F">
            <w:pPr>
              <w:pStyle w:val="AMFTEXTECOURANT"/>
              <w:rPr>
                <w:i/>
              </w:rPr>
            </w:pPr>
            <w:r w:rsidRPr="00B7549F">
              <w:rPr>
                <w:i/>
              </w:rPr>
              <w:t>- le remboursement des sommes prêtées est susceptible d’intervenir après le remboursement d’autres titres ou dettes de la société ;</w:t>
            </w:r>
          </w:p>
          <w:p w:rsidR="00B7549F" w:rsidRPr="00B7549F" w:rsidRDefault="00B7549F" w:rsidP="00B7549F">
            <w:pPr>
              <w:pStyle w:val="AMFTEXTECOURANT"/>
              <w:rPr>
                <w:i/>
              </w:rPr>
            </w:pPr>
            <w:r w:rsidRPr="00B7549F">
              <w:rPr>
                <w:i/>
              </w:rPr>
              <w:t>- les sommes prêtées seront immobilisées jusqu’au remboursement selon l’échéancier et vous ne pourrez en réclamer le remboursement anticipé ;</w:t>
            </w:r>
          </w:p>
          <w:p w:rsidR="00B7549F" w:rsidRPr="00B7549F" w:rsidRDefault="00B7549F" w:rsidP="00B7549F">
            <w:pPr>
              <w:pStyle w:val="AMFTEXTECOURANT"/>
              <w:rPr>
                <w:i/>
              </w:rPr>
            </w:pPr>
            <w:r w:rsidRPr="00B7549F">
              <w:rPr>
                <w:i/>
              </w:rPr>
              <w:t>- toute hausse des taux d’intérêts pendant la durée d’immobilisation de votre argent peut entrainer une perte d’opportunité ;</w:t>
            </w:r>
          </w:p>
          <w:p w:rsidR="00B7549F" w:rsidRPr="00B7549F" w:rsidRDefault="00B7549F" w:rsidP="00B7549F">
            <w:pPr>
              <w:pStyle w:val="AMFTEXTECOURANT"/>
              <w:rPr>
                <w:i/>
              </w:rPr>
            </w:pPr>
            <w:r w:rsidRPr="00B7549F">
              <w:rPr>
                <w:i/>
              </w:rPr>
              <w:lastRenderedPageBreak/>
              <w:t>- dans l’hypothèse où l’emprunteur procède à un remboursement anticipé des sommes prêtées, toute baisse des taux d’intérêts dans l’intervalle peut entrainer une perte d’opportunité et les intérêts non versés constitueraient un manque à gagner ;</w:t>
            </w:r>
          </w:p>
          <w:p w:rsidR="00B7549F" w:rsidRPr="00B7549F" w:rsidRDefault="00B7549F" w:rsidP="00B7549F">
            <w:pPr>
              <w:pStyle w:val="AMFTEXTECOURANT"/>
              <w:rPr>
                <w:i/>
              </w:rPr>
            </w:pPr>
            <w:r w:rsidRPr="00B7549F">
              <w:rPr>
                <w:i/>
              </w:rPr>
              <w:t>- risque d’</w:t>
            </w:r>
            <w:proofErr w:type="spellStart"/>
            <w:r w:rsidRPr="00B7549F">
              <w:rPr>
                <w:i/>
              </w:rPr>
              <w:t>illiquidité</w:t>
            </w:r>
            <w:proofErr w:type="spellEnd"/>
            <w:r w:rsidRPr="00B7549F">
              <w:rPr>
                <w:i/>
              </w:rPr>
              <w:t xml:space="preserve"> : la revente de </w:t>
            </w:r>
            <w:proofErr w:type="spellStart"/>
            <w:r w:rsidRPr="00B7549F">
              <w:rPr>
                <w:i/>
              </w:rPr>
              <w:t>minibons</w:t>
            </w:r>
            <w:proofErr w:type="spellEnd"/>
            <w:r w:rsidRPr="00B7549F">
              <w:rPr>
                <w:i/>
              </w:rPr>
              <w:t xml:space="preserve"> est très incertaine ». </w:t>
            </w:r>
          </w:p>
          <w:p w:rsidR="00B7549F" w:rsidRPr="00B7549F" w:rsidRDefault="00B7549F" w:rsidP="00B7549F">
            <w:pPr>
              <w:pStyle w:val="AMFTEXTECOURANT"/>
            </w:pPr>
            <w:r w:rsidRPr="00B7549F">
              <w:t xml:space="preserve">Il vous est recommandé de ne prêter que les montants correspondant à une fraction de votre épargne disponible et de diversifier vos prêts au maximum dans des proportions comparables ». </w:t>
            </w:r>
          </w:p>
          <w:p w:rsidR="00B7549F" w:rsidRPr="00B7549F" w:rsidRDefault="00B7549F" w:rsidP="00B7549F">
            <w:pPr>
              <w:pStyle w:val="AMFTEXTECOURANT"/>
            </w:pPr>
          </w:p>
        </w:tc>
      </w:tr>
      <w:tr w:rsidR="00B7549F" w:rsidRPr="00B7549F" w:rsidTr="000B2701">
        <w:tc>
          <w:tcPr>
            <w:tcW w:w="9419" w:type="dxa"/>
            <w:tcBorders>
              <w:bottom w:val="single" w:sz="4" w:space="0" w:color="auto"/>
            </w:tcBorders>
          </w:tcPr>
          <w:p w:rsidR="00B7549F" w:rsidRPr="00B7549F" w:rsidRDefault="00B7549F" w:rsidP="00B7549F">
            <w:pPr>
              <w:pStyle w:val="AMFTEXTECOURANT"/>
              <w:rPr>
                <w:b/>
                <w:u w:val="single"/>
              </w:rPr>
            </w:pPr>
            <w:r w:rsidRPr="00B7549F">
              <w:rPr>
                <w:b/>
                <w:u w:val="single"/>
              </w:rPr>
              <w:lastRenderedPageBreak/>
              <w:t xml:space="preserve">V - Relations avec le teneur de registre des </w:t>
            </w:r>
            <w:proofErr w:type="spellStart"/>
            <w:r w:rsidRPr="00B7549F">
              <w:rPr>
                <w:b/>
                <w:u w:val="single"/>
              </w:rPr>
              <w:t>minibons</w:t>
            </w:r>
            <w:proofErr w:type="spellEnd"/>
            <w:r w:rsidRPr="00B7549F">
              <w:rPr>
                <w:b/>
                <w:u w:val="single"/>
              </w:rPr>
              <w:t xml:space="preserve"> émis par la société</w:t>
            </w:r>
          </w:p>
          <w:p w:rsidR="00B7549F" w:rsidRPr="00B7549F" w:rsidRDefault="00B7549F" w:rsidP="00B7549F">
            <w:pPr>
              <w:pStyle w:val="AMFTEXTECOURANT"/>
            </w:pPr>
          </w:p>
          <w:p w:rsidR="00B7549F" w:rsidRPr="00B7549F" w:rsidRDefault="00B7549F" w:rsidP="00B7549F">
            <w:pPr>
              <w:pStyle w:val="AMFTEXTECOURANT"/>
            </w:pPr>
            <w:r w:rsidRPr="00B7549F">
              <w:t xml:space="preserve">Les </w:t>
            </w:r>
            <w:proofErr w:type="spellStart"/>
            <w:r w:rsidRPr="00B7549F">
              <w:t>minibons</w:t>
            </w:r>
            <w:proofErr w:type="spellEnd"/>
            <w:r w:rsidRPr="00B7549F">
              <w:t xml:space="preserve"> sont inscrits au nom de leur propriétaire dans un registre tenu par l'émetteur.</w:t>
            </w:r>
          </w:p>
          <w:p w:rsidR="00B7549F" w:rsidRPr="00B7549F" w:rsidRDefault="00B7549F" w:rsidP="00B7549F">
            <w:pPr>
              <w:pStyle w:val="AMFTEXTECOURANT"/>
            </w:pPr>
            <w:r w:rsidRPr="00B7549F">
              <w:t>Les informations collectées par le conseiller en investissement participatif ou le prestataire de services d’investissements sont remises à l’émetteur.</w:t>
            </w:r>
          </w:p>
          <w:p w:rsidR="00B7549F" w:rsidRPr="00B7549F" w:rsidRDefault="00B7549F" w:rsidP="00B7549F">
            <w:pPr>
              <w:pStyle w:val="AMFTEXTECOURANT"/>
            </w:pPr>
            <w:r w:rsidRPr="00B7549F">
              <w:t>Indiquer le nom et les coordonnées (y compris e-mail) du teneur de registre (émetteur ou son prestataire technique) et les conditions dans lesquelles le certificat d'inscription dans le registre</w:t>
            </w:r>
            <w:r w:rsidRPr="00B7549F">
              <w:rPr>
                <w:vertAlign w:val="superscript"/>
              </w:rPr>
              <w:footnoteReference w:id="6"/>
            </w:r>
            <w:r w:rsidRPr="00B7549F">
              <w:t xml:space="preserve"> est remis à l’investisseur. </w:t>
            </w:r>
          </w:p>
          <w:p w:rsidR="00B7549F" w:rsidRPr="00B7549F" w:rsidRDefault="00B7549F" w:rsidP="00B7549F">
            <w:pPr>
              <w:pStyle w:val="AMFTEXTECOURANT"/>
              <w:rPr>
                <w:b/>
              </w:rPr>
            </w:pPr>
          </w:p>
        </w:tc>
      </w:tr>
      <w:tr w:rsidR="00B7549F" w:rsidRPr="00B7549F" w:rsidTr="00B7549F">
        <w:tc>
          <w:tcPr>
            <w:tcW w:w="9419" w:type="dxa"/>
            <w:tcBorders>
              <w:right w:val="single" w:sz="4" w:space="0" w:color="auto"/>
            </w:tcBorders>
            <w:shd w:val="clear" w:color="auto" w:fill="E3E7E8" w:themeFill="text1" w:themeFillTint="33"/>
          </w:tcPr>
          <w:p w:rsidR="00B7549F" w:rsidRPr="00B7549F" w:rsidRDefault="00B7549F" w:rsidP="00B7549F">
            <w:pPr>
              <w:pStyle w:val="AMFTEXTECOURANT"/>
              <w:jc w:val="center"/>
              <w:rPr>
                <w:b/>
                <w:i/>
              </w:rPr>
            </w:pPr>
            <w:r w:rsidRPr="00B7549F">
              <w:rPr>
                <w:b/>
              </w:rPr>
              <w:t>INFORMATIONS PRESENTEES PAR LE PRESTATAIRE QUI GERE LE SITE INTERNET</w:t>
            </w:r>
          </w:p>
        </w:tc>
      </w:tr>
      <w:tr w:rsidR="00B7549F" w:rsidRPr="00B7549F" w:rsidTr="00B7549F">
        <w:tc>
          <w:tcPr>
            <w:tcW w:w="9419" w:type="dxa"/>
            <w:shd w:val="clear" w:color="auto" w:fill="E3E7E8" w:themeFill="text1" w:themeFillTint="33"/>
          </w:tcPr>
          <w:p w:rsidR="00B7549F" w:rsidRPr="00B7549F" w:rsidRDefault="00B7549F" w:rsidP="00B7549F">
            <w:pPr>
              <w:pStyle w:val="AMFTEXTECOURANT"/>
              <w:jc w:val="center"/>
              <w:rPr>
                <w:i/>
              </w:rPr>
            </w:pPr>
            <w:r w:rsidRPr="00B7549F">
              <w:rPr>
                <w:i/>
              </w:rPr>
              <w:t>Logo éventuel</w:t>
            </w:r>
          </w:p>
          <w:p w:rsidR="00B7549F" w:rsidRPr="00B7549F" w:rsidRDefault="00B7549F" w:rsidP="00B7549F">
            <w:pPr>
              <w:pStyle w:val="AMFTEXTECOURANT"/>
              <w:jc w:val="center"/>
              <w:rPr>
                <w:i/>
              </w:rPr>
            </w:pPr>
            <w:r w:rsidRPr="00B7549F">
              <w:rPr>
                <w:i/>
              </w:rPr>
              <w:t>Dénomination sociale du prestataire</w:t>
            </w:r>
          </w:p>
          <w:p w:rsidR="00B7549F" w:rsidRPr="00B7549F" w:rsidRDefault="00B7549F" w:rsidP="00B7549F">
            <w:pPr>
              <w:pStyle w:val="AMFTEXTECOURANT"/>
              <w:jc w:val="center"/>
              <w:rPr>
                <w:i/>
              </w:rPr>
            </w:pPr>
            <w:r w:rsidRPr="00B7549F">
              <w:rPr>
                <w:i/>
              </w:rPr>
              <w:t>(Le cas échéant forme sociale – Montant du capital social)</w:t>
            </w:r>
          </w:p>
          <w:p w:rsidR="00B7549F" w:rsidRPr="00B7549F" w:rsidRDefault="00B7549F" w:rsidP="00B7549F">
            <w:pPr>
              <w:pStyle w:val="AMFTEXTECOURANT"/>
              <w:jc w:val="center"/>
              <w:rPr>
                <w:i/>
              </w:rPr>
            </w:pPr>
            <w:r w:rsidRPr="00B7549F">
              <w:rPr>
                <w:i/>
              </w:rPr>
              <w:t>Adresse du siège social</w:t>
            </w:r>
          </w:p>
          <w:p w:rsidR="00B7549F" w:rsidRPr="00B7549F" w:rsidRDefault="00B7549F" w:rsidP="00B7549F">
            <w:pPr>
              <w:pStyle w:val="AMFTEXTECOURANT"/>
              <w:jc w:val="center"/>
            </w:pPr>
            <w:r w:rsidRPr="00B7549F">
              <w:rPr>
                <w:i/>
              </w:rPr>
              <w:t>Numéro d’identification (RCS)</w:t>
            </w:r>
          </w:p>
          <w:p w:rsidR="00B7549F" w:rsidRPr="00B7549F" w:rsidRDefault="00B7549F" w:rsidP="00B7549F">
            <w:pPr>
              <w:pStyle w:val="AMFTEXTECOURANT"/>
              <w:jc w:val="center"/>
              <w:rPr>
                <w:i/>
              </w:rPr>
            </w:pPr>
            <w:r w:rsidRPr="00B7549F">
              <w:rPr>
                <w:i/>
              </w:rPr>
              <w:t>Conseiller en investissements participatifs immatriculé</w:t>
            </w:r>
            <w:r w:rsidRPr="00B7549F">
              <w:t xml:space="preserve"> </w:t>
            </w:r>
            <w:r w:rsidRPr="00B7549F">
              <w:rPr>
                <w:i/>
              </w:rPr>
              <w:t xml:space="preserve">auprès de l’Organisme pour le registre unique des intermédiaires en assurance, banque et finance (ORIAS) sous le n° XXXXXXX. </w:t>
            </w:r>
            <w:proofErr w:type="gramStart"/>
            <w:r w:rsidRPr="00B7549F">
              <w:rPr>
                <w:i/>
              </w:rPr>
              <w:t>ou</w:t>
            </w:r>
            <w:proofErr w:type="gramEnd"/>
          </w:p>
          <w:p w:rsidR="00B7549F" w:rsidRPr="00B7549F" w:rsidRDefault="00B7549F" w:rsidP="00B7549F">
            <w:pPr>
              <w:pStyle w:val="AMFTEXTECOURANT"/>
              <w:jc w:val="center"/>
              <w:rPr>
                <w:b/>
              </w:rPr>
            </w:pPr>
            <w:r w:rsidRPr="00B7549F">
              <w:rPr>
                <w:i/>
              </w:rPr>
              <w:t>Prestataire de services d’investissement agréé par l’Autorité de contrôle prudentiel et de résolution (ACPR) ou par l’Autorité des Marchés Financiers (AMF) le cas échéant sous le n° XXXXXXX.</w:t>
            </w:r>
          </w:p>
          <w:p w:rsidR="00B7549F" w:rsidRPr="00B7549F" w:rsidRDefault="00B7549F" w:rsidP="00B7549F">
            <w:pPr>
              <w:pStyle w:val="AMFTEXTECOURANT"/>
              <w:jc w:val="center"/>
              <w:rPr>
                <w:i/>
              </w:rPr>
            </w:pPr>
            <w:r w:rsidRPr="00B7549F">
              <w:rPr>
                <w:i/>
              </w:rPr>
              <w:t>Information statistique sur le taux de défaillance mentionné au 3° de l’article 325-51 du Règlement général de l’AMF.</w:t>
            </w:r>
          </w:p>
        </w:tc>
      </w:tr>
      <w:tr w:rsidR="00B7549F" w:rsidRPr="00B7549F" w:rsidTr="00B7549F">
        <w:tc>
          <w:tcPr>
            <w:tcW w:w="9419" w:type="dxa"/>
            <w:shd w:val="clear" w:color="auto" w:fill="E3E7E8" w:themeFill="text1" w:themeFillTint="33"/>
          </w:tcPr>
          <w:p w:rsidR="00B7549F" w:rsidRPr="00B7549F" w:rsidRDefault="00B7549F" w:rsidP="00B7549F">
            <w:pPr>
              <w:pStyle w:val="AMFTEXTECOURANT"/>
              <w:rPr>
                <w:b/>
                <w:u w:val="single"/>
              </w:rPr>
            </w:pPr>
            <w:r w:rsidRPr="00B7549F">
              <w:rPr>
                <w:b/>
                <w:u w:val="single"/>
              </w:rPr>
              <w:t xml:space="preserve">I - Modalités de souscription </w:t>
            </w:r>
          </w:p>
          <w:p w:rsidR="00B7549F" w:rsidRPr="00B7549F" w:rsidRDefault="00B7549F" w:rsidP="00B7549F">
            <w:pPr>
              <w:pStyle w:val="AMFTEXTECOURANT"/>
              <w:rPr>
                <w:i/>
              </w:rPr>
            </w:pPr>
          </w:p>
          <w:p w:rsidR="00B7549F" w:rsidRPr="00B7549F" w:rsidRDefault="00B7549F" w:rsidP="00B7549F">
            <w:pPr>
              <w:pStyle w:val="AMFTEXTECOURANT"/>
            </w:pPr>
            <w:r w:rsidRPr="00B7549F">
              <w:t>Les modalités de recueil et de transmission à l’émetteur des bulletins de souscription et du versement correspondant des sommes prêtées sont présentées de même que les règles appliquées en cas de sursouscription</w:t>
            </w:r>
            <w:r w:rsidRPr="00B7549F">
              <w:rPr>
                <w:i/>
              </w:rPr>
              <w:t>.</w:t>
            </w:r>
            <w:r w:rsidRPr="00B7549F">
              <w:t xml:space="preserve"> Il est indiqué si les souscriptions sont ou non révocables avant la clôture de l’offre. </w:t>
            </w:r>
          </w:p>
          <w:p w:rsidR="00B7549F" w:rsidRPr="00B7549F" w:rsidRDefault="00B7549F" w:rsidP="00B7549F">
            <w:pPr>
              <w:pStyle w:val="AMFTEXTECOURANT"/>
            </w:pPr>
          </w:p>
          <w:p w:rsidR="00B7549F" w:rsidRPr="00B7549F" w:rsidRDefault="00B7549F" w:rsidP="00B7549F">
            <w:pPr>
              <w:pStyle w:val="AMFTEXTECOURANT"/>
            </w:pPr>
            <w:r w:rsidRPr="00B7549F">
              <w:t>Insérer un calendrier indicatif de l’offre qui présente par ordre chronologique les étapes clés de l’offre pour les investisseurs (notamment</w:t>
            </w:r>
            <w:r w:rsidRPr="00B7549F">
              <w:rPr>
                <w:vertAlign w:val="superscript"/>
              </w:rPr>
              <w:footnoteReference w:id="7"/>
            </w:r>
            <w:r w:rsidRPr="00B7549F">
              <w:t xml:space="preserve"> : date d’ouverture de l’offre, date de clôture de l’offre, date à laquelle les investisseurs sont débités de la somme correspondant au montant de leur souscription, date d’émission des </w:t>
            </w:r>
            <w:proofErr w:type="spellStart"/>
            <w:r w:rsidRPr="00B7549F">
              <w:t>minibons</w:t>
            </w:r>
            <w:proofErr w:type="spellEnd"/>
            <w:r w:rsidRPr="00B7549F">
              <w:t xml:space="preserve"> offerts,). </w:t>
            </w:r>
          </w:p>
          <w:p w:rsidR="00B7549F" w:rsidRPr="00B7549F" w:rsidRDefault="00B7549F" w:rsidP="00B7549F">
            <w:pPr>
              <w:pStyle w:val="AMFTEXTECOURANT"/>
            </w:pPr>
          </w:p>
          <w:p w:rsidR="00B7549F" w:rsidRPr="00B7549F" w:rsidRDefault="00B7549F" w:rsidP="00B7549F">
            <w:pPr>
              <w:pStyle w:val="AMFTEXTECOURANT"/>
              <w:rPr>
                <w:b/>
              </w:rPr>
            </w:pPr>
            <w:r w:rsidRPr="00B7549F">
              <w:t>Il est également indiqué les modalités de restitution du montant de la souscription en cas de non réalisation de l’offre ou de sursouscription.</w:t>
            </w:r>
          </w:p>
        </w:tc>
      </w:tr>
      <w:tr w:rsidR="00B7549F" w:rsidRPr="00B7549F" w:rsidTr="00B7549F">
        <w:tc>
          <w:tcPr>
            <w:tcW w:w="9419" w:type="dxa"/>
            <w:shd w:val="clear" w:color="auto" w:fill="E3E7E8" w:themeFill="text1" w:themeFillTint="33"/>
          </w:tcPr>
          <w:p w:rsidR="00B7549F" w:rsidRPr="00B7549F" w:rsidRDefault="00B7549F" w:rsidP="00B7549F">
            <w:pPr>
              <w:pStyle w:val="AMFTEXTECOURANT"/>
              <w:rPr>
                <w:b/>
                <w:u w:val="single"/>
              </w:rPr>
            </w:pPr>
            <w:r w:rsidRPr="00B7549F">
              <w:rPr>
                <w:b/>
                <w:u w:val="single"/>
              </w:rPr>
              <w:t xml:space="preserve">II - Frais </w:t>
            </w:r>
          </w:p>
          <w:p w:rsidR="00B7549F" w:rsidRPr="00B7549F" w:rsidRDefault="00B7549F" w:rsidP="00B7549F">
            <w:pPr>
              <w:pStyle w:val="AMFTEXTECOURANT"/>
              <w:rPr>
                <w:b/>
                <w:u w:val="single"/>
              </w:rPr>
            </w:pPr>
          </w:p>
          <w:p w:rsidR="00B7549F" w:rsidRPr="00B7549F" w:rsidRDefault="00B7549F" w:rsidP="00B7549F">
            <w:pPr>
              <w:pStyle w:val="AMFTEXTECOURANT"/>
              <w:rPr>
                <w:b/>
              </w:rPr>
            </w:pPr>
            <w:r w:rsidRPr="00B7549F">
              <w:rPr>
                <w:b/>
              </w:rPr>
              <w:t xml:space="preserve">    II.1 Frais facturés à l’investisseur</w:t>
            </w:r>
          </w:p>
          <w:p w:rsidR="00B7549F" w:rsidRPr="00B7549F" w:rsidRDefault="00B7549F" w:rsidP="00B7549F">
            <w:pPr>
              <w:pStyle w:val="AMFTEXTECOURANT"/>
              <w:rPr>
                <w:b/>
              </w:rPr>
            </w:pPr>
          </w:p>
          <w:p w:rsidR="00B7549F" w:rsidRPr="00B7549F" w:rsidRDefault="00B7549F" w:rsidP="00B7549F">
            <w:pPr>
              <w:pStyle w:val="AMFTEXTECOURANT"/>
            </w:pPr>
            <w:r w:rsidRPr="00B7549F">
              <w:t xml:space="preserve">Donner une information détaillée permettant à l’investisseur de comprendre tous les frais qu’il supportera (lors de la souscription et ultérieurement jusqu’à la cession de ses </w:t>
            </w:r>
            <w:proofErr w:type="spellStart"/>
            <w:r w:rsidRPr="00B7549F">
              <w:t>minibons</w:t>
            </w:r>
            <w:proofErr w:type="spellEnd"/>
            <w:r w:rsidRPr="00B7549F">
              <w:t xml:space="preserve">, y compris ceux liés aux flux financiers) : type de frais / fréquence de facturation/ assiette et % et/ou montant forfaitaire. </w:t>
            </w:r>
          </w:p>
          <w:p w:rsidR="00B7549F" w:rsidRPr="00B7549F" w:rsidRDefault="00B7549F" w:rsidP="00B7549F">
            <w:pPr>
              <w:pStyle w:val="AMFTEXTECOURANT"/>
            </w:pPr>
          </w:p>
          <w:p w:rsidR="00B7549F" w:rsidRPr="00B7549F" w:rsidRDefault="00B7549F" w:rsidP="00B7549F">
            <w:pPr>
              <w:pStyle w:val="AMFTEXTECOURANT"/>
            </w:pPr>
            <w:r w:rsidRPr="00B7549F">
              <w:t xml:space="preserve">Fournir une information récapitulative sous forme de scenarii au moyen du tableau suivant (pour un montant initial de </w:t>
            </w:r>
            <w:proofErr w:type="spellStart"/>
            <w:r w:rsidRPr="00B7549F">
              <w:t>minibons</w:t>
            </w:r>
            <w:proofErr w:type="spellEnd"/>
            <w:r w:rsidRPr="00B7549F">
              <w:t xml:space="preserve"> souscrits de 1 000 euros) afin de permettre à l’investisseur de comprendre de manière optimale l’impact des frais qui lui sont facturés.</w:t>
            </w:r>
          </w:p>
          <w:p w:rsidR="00B7549F" w:rsidRPr="00B7549F" w:rsidRDefault="00B7549F" w:rsidP="00B7549F">
            <w:pPr>
              <w:pStyle w:val="AMFTEXTECOURANT"/>
            </w:pPr>
          </w:p>
          <w:p w:rsidR="00B7549F" w:rsidRPr="00B7549F" w:rsidRDefault="00B7549F" w:rsidP="00B7549F">
            <w:pPr>
              <w:pStyle w:val="AMFTEXTECOURANT"/>
            </w:pPr>
            <w:r w:rsidRPr="00B7549F">
              <w:t>Faire précéder le tableau de la mention suivante :</w:t>
            </w:r>
          </w:p>
          <w:p w:rsidR="00B7549F" w:rsidRPr="00B7549F" w:rsidRDefault="00B7549F" w:rsidP="00B7549F">
            <w:pPr>
              <w:pStyle w:val="AMFTEXTECOURANT"/>
            </w:pPr>
          </w:p>
          <w:p w:rsidR="00B7549F" w:rsidRPr="00B7549F" w:rsidRDefault="00B7549F" w:rsidP="00234966">
            <w:pPr>
              <w:pStyle w:val="AMFTEXTECOURANT"/>
            </w:pPr>
            <w:r w:rsidRPr="00B7549F">
              <w:t xml:space="preserve">« </w:t>
            </w:r>
            <w:r w:rsidRPr="00B7549F">
              <w:rPr>
                <w:i/>
              </w:rPr>
              <w:t>Les scenarii de performance mentionnés dans ce document ont pour seul but de donner à l’investisseur des éléments d’information concernant les frais qui pourront lui être facturés. Ils ne sauraient en aucune façon être interprétés comme une indication de la performance possible ou probable de la valeur concernée et ne peuvent en aucune façon engager la responsabilité du prestataire</w:t>
            </w:r>
            <w:r w:rsidRPr="00B7549F">
              <w:t xml:space="preserve"> ».</w:t>
            </w:r>
          </w:p>
          <w:p w:rsidR="00B7549F" w:rsidRPr="00B7549F" w:rsidRDefault="00B7549F" w:rsidP="00B7549F">
            <w:pPr>
              <w:pStyle w:val="AMFTEXTECOURANT"/>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126"/>
              <w:gridCol w:w="1868"/>
              <w:gridCol w:w="2794"/>
            </w:tblGrid>
            <w:tr w:rsidR="00B7549F" w:rsidRPr="00B7549F" w:rsidTr="000B2701">
              <w:trPr>
                <w:trHeight w:val="20"/>
              </w:trPr>
              <w:tc>
                <w:tcPr>
                  <w:tcW w:w="2405" w:type="dxa"/>
                </w:tcPr>
                <w:p w:rsidR="00B7549F" w:rsidRPr="00B7549F" w:rsidRDefault="00B7549F" w:rsidP="00B7549F">
                  <w:pPr>
                    <w:pStyle w:val="AMFTEXTECOURANT"/>
                    <w:rPr>
                      <w:b/>
                      <w:i/>
                    </w:rPr>
                  </w:pPr>
                  <w:r w:rsidRPr="00B7549F">
                    <w:rPr>
                      <w:b/>
                      <w:i/>
                    </w:rPr>
                    <w:t>Scenarii de performance</w:t>
                  </w:r>
                </w:p>
                <w:p w:rsidR="00B7549F" w:rsidRPr="00B7549F" w:rsidRDefault="00B7549F" w:rsidP="00B7549F">
                  <w:pPr>
                    <w:pStyle w:val="AMFTEXTECOURANT"/>
                    <w:rPr>
                      <w:b/>
                      <w:i/>
                    </w:rPr>
                  </w:pPr>
                  <w:r w:rsidRPr="00B7549F">
                    <w:rPr>
                      <w:b/>
                      <w:i/>
                    </w:rPr>
                    <w:t>(</w:t>
                  </w:r>
                  <w:proofErr w:type="gramStart"/>
                  <w:r w:rsidRPr="00B7549F">
                    <w:rPr>
                      <w:b/>
                      <w:i/>
                    </w:rPr>
                    <w:t>évolution</w:t>
                  </w:r>
                  <w:proofErr w:type="gramEnd"/>
                  <w:r w:rsidRPr="00B7549F">
                    <w:rPr>
                      <w:b/>
                      <w:i/>
                    </w:rPr>
                    <w:t xml:space="preserve"> de la valeur du </w:t>
                  </w:r>
                  <w:proofErr w:type="spellStart"/>
                  <w:r w:rsidRPr="00B7549F">
                    <w:rPr>
                      <w:b/>
                      <w:i/>
                    </w:rPr>
                    <w:t>minibon</w:t>
                  </w:r>
                  <w:proofErr w:type="spellEnd"/>
                  <w:r w:rsidRPr="00B7549F">
                    <w:rPr>
                      <w:b/>
                      <w:i/>
                    </w:rPr>
                    <w:t xml:space="preserve"> en % de la valeur initiale)</w:t>
                  </w:r>
                </w:p>
                <w:p w:rsidR="00B7549F" w:rsidRPr="00B7549F" w:rsidRDefault="00B7549F" w:rsidP="00B7549F">
                  <w:pPr>
                    <w:pStyle w:val="AMFTEXTECOURANT"/>
                    <w:rPr>
                      <w:b/>
                      <w:i/>
                    </w:rPr>
                  </w:pPr>
                </w:p>
                <w:p w:rsidR="00B7549F" w:rsidRPr="00B7549F" w:rsidRDefault="00B7549F" w:rsidP="00B7549F">
                  <w:pPr>
                    <w:pStyle w:val="AMFTEXTECOURANT"/>
                    <w:rPr>
                      <w:b/>
                      <w:i/>
                    </w:rPr>
                  </w:pPr>
                  <w:r w:rsidRPr="00B7549F">
                    <w:rPr>
                      <w:b/>
                      <w:i/>
                    </w:rPr>
                    <w:t>Prévoir une ligne par annuité</w:t>
                  </w:r>
                </w:p>
              </w:tc>
              <w:tc>
                <w:tcPr>
                  <w:tcW w:w="2126" w:type="dxa"/>
                  <w:vAlign w:val="center"/>
                </w:tcPr>
                <w:p w:rsidR="00B7549F" w:rsidRPr="00B7549F" w:rsidRDefault="00B7549F" w:rsidP="00B7549F">
                  <w:pPr>
                    <w:pStyle w:val="AMFTEXTECOURANT"/>
                    <w:rPr>
                      <w:b/>
                      <w:i/>
                    </w:rPr>
                  </w:pPr>
                  <w:r w:rsidRPr="00B7549F">
                    <w:rPr>
                      <w:b/>
                      <w:i/>
                    </w:rPr>
                    <w:t>Montant de la souscription initiale (en euros)</w:t>
                  </w:r>
                </w:p>
              </w:tc>
              <w:tc>
                <w:tcPr>
                  <w:tcW w:w="1868" w:type="dxa"/>
                </w:tcPr>
                <w:p w:rsidR="00B7549F" w:rsidRPr="00B7549F" w:rsidRDefault="00B7549F" w:rsidP="00B7549F">
                  <w:pPr>
                    <w:pStyle w:val="AMFTEXTECOURANT"/>
                    <w:rPr>
                      <w:b/>
                      <w:i/>
                    </w:rPr>
                  </w:pPr>
                </w:p>
                <w:p w:rsidR="00B7549F" w:rsidRPr="00B7549F" w:rsidRDefault="00B7549F" w:rsidP="00B7549F">
                  <w:pPr>
                    <w:pStyle w:val="AMFTEXTECOURANT"/>
                    <w:rPr>
                      <w:b/>
                      <w:i/>
                    </w:rPr>
                  </w:pPr>
                  <w:r w:rsidRPr="00B7549F">
                    <w:rPr>
                      <w:b/>
                      <w:i/>
                    </w:rPr>
                    <w:t xml:space="preserve">Valorisation du </w:t>
                  </w:r>
                  <w:proofErr w:type="spellStart"/>
                  <w:r w:rsidRPr="00B7549F">
                    <w:rPr>
                      <w:b/>
                      <w:i/>
                    </w:rPr>
                    <w:t>minibon</w:t>
                  </w:r>
                  <w:proofErr w:type="spellEnd"/>
                  <w:r w:rsidRPr="00B7549F">
                    <w:rPr>
                      <w:b/>
                      <w:i/>
                    </w:rPr>
                    <w:t xml:space="preserve"> à l’échéance de la dernière annuité </w:t>
                  </w:r>
                </w:p>
              </w:tc>
              <w:tc>
                <w:tcPr>
                  <w:tcW w:w="2794" w:type="dxa"/>
                  <w:vAlign w:val="center"/>
                </w:tcPr>
                <w:p w:rsidR="00B7549F" w:rsidRPr="00B7549F" w:rsidRDefault="00B7549F" w:rsidP="00B7549F">
                  <w:pPr>
                    <w:pStyle w:val="AMFTEXTECOURANT"/>
                    <w:rPr>
                      <w:b/>
                      <w:i/>
                    </w:rPr>
                  </w:pPr>
                  <w:r w:rsidRPr="00B7549F">
                    <w:rPr>
                      <w:b/>
                      <w:i/>
                    </w:rPr>
                    <w:t>Montant total des frais facturés sur le nombre d’annuités</w:t>
                  </w:r>
                  <w:r w:rsidRPr="00B7549F">
                    <w:rPr>
                      <w:b/>
                      <w:i/>
                      <w:vertAlign w:val="superscript"/>
                    </w:rPr>
                    <w:footnoteReference w:id="8"/>
                  </w:r>
                  <w:r w:rsidRPr="00B7549F">
                    <w:rPr>
                      <w:b/>
                      <w:i/>
                    </w:rPr>
                    <w:t xml:space="preserve"> </w:t>
                  </w:r>
                </w:p>
                <w:p w:rsidR="00B7549F" w:rsidRPr="00B7549F" w:rsidRDefault="00B7549F" w:rsidP="00B7549F">
                  <w:pPr>
                    <w:pStyle w:val="AMFTEXTECOURANT"/>
                    <w:rPr>
                      <w:b/>
                      <w:i/>
                    </w:rPr>
                  </w:pPr>
                  <w:r w:rsidRPr="00B7549F">
                    <w:rPr>
                      <w:b/>
                      <w:i/>
                    </w:rPr>
                    <w:t>(en euros)</w:t>
                  </w:r>
                </w:p>
              </w:tc>
            </w:tr>
            <w:tr w:rsidR="00B7549F" w:rsidRPr="00B7549F" w:rsidTr="000B2701">
              <w:trPr>
                <w:trHeight w:val="20"/>
              </w:trPr>
              <w:tc>
                <w:tcPr>
                  <w:tcW w:w="2405" w:type="dxa"/>
                </w:tcPr>
                <w:p w:rsidR="00B7549F" w:rsidRPr="00B7549F" w:rsidRDefault="00B7549F" w:rsidP="00B7549F">
                  <w:pPr>
                    <w:pStyle w:val="AMFTEXTECOURANT"/>
                    <w:rPr>
                      <w:i/>
                    </w:rPr>
                  </w:pPr>
                </w:p>
                <w:p w:rsidR="00B7549F" w:rsidRPr="00B7549F" w:rsidRDefault="00B7549F" w:rsidP="00B7549F">
                  <w:pPr>
                    <w:pStyle w:val="AMFTEXTECOURANT"/>
                    <w:rPr>
                      <w:i/>
                    </w:rPr>
                  </w:pPr>
                  <w:r w:rsidRPr="00B7549F">
                    <w:rPr>
                      <w:i/>
                    </w:rPr>
                    <w:t xml:space="preserve">Scénario pessimiste : </w:t>
                  </w:r>
                  <w:r w:rsidRPr="00B7549F">
                    <w:rPr>
                      <w:i/>
                    </w:rPr>
                    <w:br/>
                  </w:r>
                  <w:r w:rsidRPr="00B7549F">
                    <w:rPr>
                      <w:bCs/>
                      <w:i/>
                    </w:rPr>
                    <w:t>défaut</w:t>
                  </w:r>
                  <w:r w:rsidRPr="00B7549F">
                    <w:rPr>
                      <w:i/>
                    </w:rPr>
                    <w:t xml:space="preserve"> de </w:t>
                  </w:r>
                  <w:r w:rsidRPr="00B7549F">
                    <w:rPr>
                      <w:bCs/>
                      <w:i/>
                    </w:rPr>
                    <w:t>l’émetteur</w:t>
                  </w:r>
                </w:p>
              </w:tc>
              <w:tc>
                <w:tcPr>
                  <w:tcW w:w="2126" w:type="dxa"/>
                </w:tcPr>
                <w:p w:rsidR="00B7549F" w:rsidRPr="00B7549F" w:rsidRDefault="00B7549F" w:rsidP="00B7549F">
                  <w:pPr>
                    <w:pStyle w:val="AMFTEXTECOURANT"/>
                    <w:rPr>
                      <w:i/>
                    </w:rPr>
                  </w:pPr>
                </w:p>
                <w:p w:rsidR="00B7549F" w:rsidRPr="00B7549F" w:rsidRDefault="00B7549F" w:rsidP="00B7549F">
                  <w:pPr>
                    <w:pStyle w:val="AMFTEXTECOURANT"/>
                    <w:rPr>
                      <w:i/>
                    </w:rPr>
                  </w:pPr>
                  <w:r w:rsidRPr="00B7549F">
                    <w:rPr>
                      <w:i/>
                    </w:rPr>
                    <w:t>1 000</w:t>
                  </w:r>
                </w:p>
              </w:tc>
              <w:tc>
                <w:tcPr>
                  <w:tcW w:w="1868" w:type="dxa"/>
                </w:tcPr>
                <w:p w:rsidR="00B7549F" w:rsidRPr="00B7549F" w:rsidRDefault="00B7549F" w:rsidP="00B7549F">
                  <w:pPr>
                    <w:pStyle w:val="AMFTEXTECOURANT"/>
                    <w:rPr>
                      <w:i/>
                    </w:rPr>
                  </w:pPr>
                </w:p>
                <w:p w:rsidR="00B7549F" w:rsidRPr="00B7549F" w:rsidRDefault="00B7549F" w:rsidP="00B7549F">
                  <w:pPr>
                    <w:pStyle w:val="AMFTEXTECOURANT"/>
                    <w:rPr>
                      <w:i/>
                    </w:rPr>
                  </w:pPr>
                  <w:r w:rsidRPr="00B7549F">
                    <w:rPr>
                      <w:i/>
                    </w:rPr>
                    <w:t>250</w:t>
                  </w:r>
                </w:p>
              </w:tc>
              <w:tc>
                <w:tcPr>
                  <w:tcW w:w="2794" w:type="dxa"/>
                  <w:vAlign w:val="center"/>
                </w:tcPr>
                <w:p w:rsidR="00B7549F" w:rsidRPr="00B7549F" w:rsidRDefault="00B7549F" w:rsidP="00B7549F">
                  <w:pPr>
                    <w:pStyle w:val="AMFTEXTECOURANT"/>
                    <w:rPr>
                      <w:i/>
                    </w:rPr>
                  </w:pPr>
                  <w:r w:rsidRPr="00B7549F">
                    <w:rPr>
                      <w:i/>
                    </w:rPr>
                    <w:t>[●]</w:t>
                  </w:r>
                </w:p>
              </w:tc>
            </w:tr>
            <w:tr w:rsidR="00B7549F" w:rsidRPr="00B7549F" w:rsidTr="000B2701">
              <w:trPr>
                <w:trHeight w:val="20"/>
              </w:trPr>
              <w:tc>
                <w:tcPr>
                  <w:tcW w:w="2405" w:type="dxa"/>
                </w:tcPr>
                <w:p w:rsidR="00B7549F" w:rsidRPr="00B7549F" w:rsidRDefault="00B7549F" w:rsidP="00B7549F">
                  <w:pPr>
                    <w:pStyle w:val="AMFTEXTECOURANT"/>
                    <w:rPr>
                      <w:i/>
                    </w:rPr>
                  </w:pPr>
                </w:p>
                <w:p w:rsidR="00B7549F" w:rsidRPr="00B7549F" w:rsidRDefault="00B7549F" w:rsidP="00B7549F">
                  <w:pPr>
                    <w:pStyle w:val="AMFTEXTECOURANT"/>
                    <w:rPr>
                      <w:i/>
                    </w:rPr>
                  </w:pPr>
                  <w:r w:rsidRPr="00B7549F">
                    <w:rPr>
                      <w:i/>
                    </w:rPr>
                    <w:t xml:space="preserve">Scénario optimiste : </w:t>
                  </w:r>
                  <w:r w:rsidRPr="00B7549F">
                    <w:rPr>
                      <w:i/>
                    </w:rPr>
                    <w:br/>
                  </w:r>
                  <w:r w:rsidRPr="00B7549F">
                    <w:rPr>
                      <w:bCs/>
                      <w:i/>
                    </w:rPr>
                    <w:t>remboursement du nominal et des intérêts</w:t>
                  </w:r>
                </w:p>
              </w:tc>
              <w:tc>
                <w:tcPr>
                  <w:tcW w:w="2126" w:type="dxa"/>
                </w:tcPr>
                <w:p w:rsidR="00B7549F" w:rsidRPr="00B7549F" w:rsidRDefault="00B7549F" w:rsidP="00B7549F">
                  <w:pPr>
                    <w:pStyle w:val="AMFTEXTECOURANT"/>
                    <w:rPr>
                      <w:i/>
                    </w:rPr>
                  </w:pPr>
                </w:p>
                <w:p w:rsidR="00B7549F" w:rsidRPr="00B7549F" w:rsidRDefault="00B7549F" w:rsidP="00B7549F">
                  <w:pPr>
                    <w:pStyle w:val="AMFTEXTECOURANT"/>
                    <w:rPr>
                      <w:i/>
                    </w:rPr>
                  </w:pPr>
                  <w:r w:rsidRPr="00B7549F">
                    <w:rPr>
                      <w:i/>
                    </w:rPr>
                    <w:t>1 000</w:t>
                  </w:r>
                </w:p>
              </w:tc>
              <w:tc>
                <w:tcPr>
                  <w:tcW w:w="1868" w:type="dxa"/>
                </w:tcPr>
                <w:p w:rsidR="00B7549F" w:rsidRPr="00B7549F" w:rsidRDefault="00B7549F" w:rsidP="00B7549F">
                  <w:pPr>
                    <w:pStyle w:val="AMFTEXTECOURANT"/>
                    <w:rPr>
                      <w:i/>
                    </w:rPr>
                  </w:pPr>
                </w:p>
                <w:p w:rsidR="00B7549F" w:rsidRPr="00B7549F" w:rsidRDefault="00B7549F" w:rsidP="00B7549F">
                  <w:pPr>
                    <w:pStyle w:val="AMFTEXTECOURANT"/>
                    <w:rPr>
                      <w:i/>
                    </w:rPr>
                  </w:pPr>
                  <w:r w:rsidRPr="00B7549F">
                    <w:rPr>
                      <w:i/>
                    </w:rPr>
                    <w:t>1 035</w:t>
                  </w:r>
                </w:p>
              </w:tc>
              <w:tc>
                <w:tcPr>
                  <w:tcW w:w="2794" w:type="dxa"/>
                  <w:vAlign w:val="center"/>
                </w:tcPr>
                <w:p w:rsidR="00B7549F" w:rsidRPr="00B7549F" w:rsidRDefault="00B7549F" w:rsidP="00B7549F">
                  <w:pPr>
                    <w:pStyle w:val="AMFTEXTECOURANT"/>
                    <w:rPr>
                      <w:i/>
                    </w:rPr>
                  </w:pPr>
                  <w:r w:rsidRPr="00B7549F">
                    <w:rPr>
                      <w:i/>
                    </w:rPr>
                    <w:t>[●]</w:t>
                  </w:r>
                </w:p>
              </w:tc>
            </w:tr>
          </w:tbl>
          <w:p w:rsidR="00B7549F" w:rsidRPr="00B7549F" w:rsidRDefault="00B7549F" w:rsidP="00B7549F">
            <w:pPr>
              <w:pStyle w:val="AMFTEXTECOURANT"/>
              <w:rPr>
                <w:b/>
              </w:rPr>
            </w:pPr>
          </w:p>
          <w:p w:rsidR="00B7549F" w:rsidRPr="00B7549F" w:rsidRDefault="00B7549F" w:rsidP="00B7549F">
            <w:pPr>
              <w:pStyle w:val="AMFTEXTECOURANT"/>
              <w:rPr>
                <w:b/>
              </w:rPr>
            </w:pPr>
            <w:r w:rsidRPr="00B7549F">
              <w:t>La description des frais porte également, le cas échéant, sur les frais de fonctionnement de chacune des sociétés s’interposant entre l’investisseur et la société qui réalise le projet</w:t>
            </w:r>
            <w:r w:rsidRPr="00B7549F">
              <w:rPr>
                <w:b/>
              </w:rPr>
              <w:t>.</w:t>
            </w:r>
          </w:p>
          <w:p w:rsidR="00B7549F" w:rsidRPr="00B7549F" w:rsidRDefault="00B7549F" w:rsidP="00B7549F">
            <w:pPr>
              <w:pStyle w:val="AMFTEXTECOURANT"/>
              <w:rPr>
                <w:b/>
              </w:rPr>
            </w:pPr>
          </w:p>
          <w:p w:rsidR="00B7549F" w:rsidRPr="00B7549F" w:rsidRDefault="00B7549F" w:rsidP="00B7549F">
            <w:pPr>
              <w:pStyle w:val="AMFTEXTECOURANT"/>
            </w:pPr>
            <w:r w:rsidRPr="00B7549F">
              <w:t>Si le montant des frais est dégressif en fonction du montant souscrit un ou plusieurs tableaux supplémentaires en présentent les modalités de calcul.</w:t>
            </w:r>
          </w:p>
          <w:p w:rsidR="00B7549F" w:rsidRPr="00B7549F" w:rsidRDefault="00B7549F" w:rsidP="00B7549F">
            <w:pPr>
              <w:pStyle w:val="AMFTEXTECOURANT"/>
            </w:pPr>
          </w:p>
          <w:p w:rsidR="00B7549F" w:rsidRPr="00B7549F" w:rsidRDefault="00B7549F" w:rsidP="00B7549F">
            <w:pPr>
              <w:pStyle w:val="AMFTEXTECOURANT"/>
            </w:pPr>
            <w:r w:rsidRPr="00B7549F">
              <w:t xml:space="preserve">Après le tableau, ajouter la mention suivante : </w:t>
            </w:r>
            <w:r w:rsidRPr="00B7549F">
              <w:rPr>
                <w:i/>
              </w:rPr>
              <w:t>« Les frais acquittés réduisent la rentabilité de l’investissement ».</w:t>
            </w:r>
            <w:r w:rsidRPr="00B7549F">
              <w:t xml:space="preserve"> </w:t>
            </w:r>
          </w:p>
          <w:p w:rsidR="00B7549F" w:rsidRPr="00B7549F" w:rsidRDefault="00B7549F" w:rsidP="00B7549F">
            <w:pPr>
              <w:pStyle w:val="AMFTEXTECOURANT"/>
              <w:rPr>
                <w:b/>
              </w:rPr>
            </w:pPr>
          </w:p>
          <w:p w:rsidR="00B7549F" w:rsidRPr="00B7549F" w:rsidRDefault="00B7549F" w:rsidP="00B7549F">
            <w:pPr>
              <w:pStyle w:val="AMFTEXTECOURANT"/>
            </w:pPr>
            <w:r w:rsidRPr="00B7549F">
              <w:t xml:space="preserve">Préciser si des frais sont ou non facturés à l’investisseur en cas de non réalisation de l’offre et indiquer leur montant. </w:t>
            </w:r>
          </w:p>
          <w:p w:rsidR="00B7549F" w:rsidRPr="00B7549F" w:rsidRDefault="00B7549F" w:rsidP="00B7549F">
            <w:pPr>
              <w:pStyle w:val="AMFTEXTECOURANT"/>
              <w:rPr>
                <w:b/>
              </w:rPr>
            </w:pPr>
          </w:p>
          <w:p w:rsidR="00B7549F" w:rsidRPr="00B7549F" w:rsidRDefault="00B7549F" w:rsidP="00B7549F">
            <w:pPr>
              <w:pStyle w:val="AMFTEXTECOURANT"/>
              <w:rPr>
                <w:b/>
              </w:rPr>
            </w:pPr>
            <w:r w:rsidRPr="00B7549F">
              <w:rPr>
                <w:b/>
              </w:rPr>
              <w:t>II.2 F</w:t>
            </w:r>
            <w:r w:rsidRPr="00B7549F">
              <w:rPr>
                <w:b/>
                <w:u w:val="single"/>
              </w:rPr>
              <w:t>rais se rapportant aux prestations fournies à l’émetteur</w:t>
            </w:r>
          </w:p>
          <w:p w:rsidR="00B7549F" w:rsidRPr="00B7549F" w:rsidRDefault="00B7549F" w:rsidP="00B7549F">
            <w:pPr>
              <w:pStyle w:val="AMFTEXTECOURANT"/>
            </w:pPr>
          </w:p>
          <w:p w:rsidR="00B7549F" w:rsidRPr="00B7549F" w:rsidRDefault="00B7549F" w:rsidP="00B7549F">
            <w:pPr>
              <w:pStyle w:val="AMFTEXTECOURANT"/>
            </w:pPr>
            <w:r w:rsidRPr="00B7549F">
              <w:t>La description des frais facturés à l’investisseur est suivie du paragraphe suivant : « </w:t>
            </w:r>
            <w:r w:rsidRPr="00B7549F">
              <w:rPr>
                <w:i/>
              </w:rPr>
              <w:t xml:space="preserve">Vous avez la possibilité d’obtenir la description détaillée des prestations fournies à l’émetteur des </w:t>
            </w:r>
            <w:proofErr w:type="spellStart"/>
            <w:r w:rsidRPr="00B7549F">
              <w:rPr>
                <w:i/>
              </w:rPr>
              <w:t>minibons</w:t>
            </w:r>
            <w:proofErr w:type="spellEnd"/>
            <w:r w:rsidRPr="00B7549F">
              <w:rPr>
                <w:i/>
              </w:rPr>
              <w:t xml:space="preserve"> dont la souscription est envisagée et les frais s’y rapportant sur demande à l’adresse suivante : [●</w:t>
            </w:r>
            <w:proofErr w:type="gramStart"/>
            <w:r w:rsidRPr="00B7549F">
              <w:rPr>
                <w:i/>
              </w:rPr>
              <w:t>]»</w:t>
            </w:r>
            <w:proofErr w:type="gramEnd"/>
            <w:r w:rsidRPr="00B7549F">
              <w:t xml:space="preserve">. </w:t>
            </w:r>
          </w:p>
          <w:p w:rsidR="00B7549F" w:rsidRPr="00B7549F" w:rsidRDefault="00B7549F" w:rsidP="00B7549F">
            <w:pPr>
              <w:pStyle w:val="AMFTEXTECOURANT"/>
              <w:rPr>
                <w:u w:val="single"/>
              </w:rPr>
            </w:pPr>
            <w:r w:rsidRPr="00B7549F">
              <w:rPr>
                <w:u w:val="single"/>
              </w:rPr>
              <w:t xml:space="preserve">                                                                                                                                                                                           </w:t>
            </w:r>
          </w:p>
          <w:p w:rsidR="00B7549F" w:rsidRDefault="00B7549F" w:rsidP="00B7549F">
            <w:pPr>
              <w:pStyle w:val="AMFTEXTECOURANT"/>
              <w:rPr>
                <w:b/>
              </w:rPr>
            </w:pPr>
          </w:p>
          <w:p w:rsidR="00234966" w:rsidRPr="00B7549F" w:rsidRDefault="00234966" w:rsidP="00B7549F">
            <w:pPr>
              <w:pStyle w:val="AMFTEXTECOURANT"/>
              <w:rPr>
                <w:b/>
              </w:rPr>
            </w:pPr>
          </w:p>
          <w:p w:rsidR="00B7549F" w:rsidRPr="00B7549F" w:rsidRDefault="00B7549F" w:rsidP="00B7549F">
            <w:pPr>
              <w:pStyle w:val="AMFTEXTECOURANT"/>
              <w:rPr>
                <w:b/>
                <w:u w:val="single"/>
              </w:rPr>
            </w:pPr>
            <w:r w:rsidRPr="00B7549F">
              <w:rPr>
                <w:b/>
                <w:u w:val="single"/>
              </w:rPr>
              <w:t xml:space="preserve">III- Revente ultérieure des </w:t>
            </w:r>
            <w:proofErr w:type="spellStart"/>
            <w:r w:rsidRPr="00B7549F">
              <w:rPr>
                <w:b/>
                <w:u w:val="single"/>
              </w:rPr>
              <w:t>minibons</w:t>
            </w:r>
            <w:proofErr w:type="spellEnd"/>
            <w:r w:rsidRPr="00B7549F">
              <w:rPr>
                <w:b/>
                <w:u w:val="single"/>
              </w:rPr>
              <w:t xml:space="preserve"> offerts à la souscription</w:t>
            </w:r>
          </w:p>
          <w:p w:rsidR="00B7549F" w:rsidRPr="00B7549F" w:rsidRDefault="00B7549F" w:rsidP="00B7549F">
            <w:pPr>
              <w:pStyle w:val="AMFTEXTECOURANT"/>
              <w:rPr>
                <w:b/>
              </w:rPr>
            </w:pPr>
          </w:p>
          <w:p w:rsidR="00B7549F" w:rsidRPr="00B7549F" w:rsidRDefault="00B7549F" w:rsidP="00B7549F">
            <w:pPr>
              <w:pStyle w:val="AMFTEXTECOURANT"/>
            </w:pPr>
            <w:r w:rsidRPr="00B7549F">
              <w:t>En fonction de la situation préciser l’une des mentions suivantes :</w:t>
            </w:r>
          </w:p>
          <w:p w:rsidR="00B7549F" w:rsidRPr="00B7549F" w:rsidRDefault="00B7549F" w:rsidP="00B7549F">
            <w:pPr>
              <w:pStyle w:val="AMFTEXTECOURANT"/>
            </w:pPr>
          </w:p>
          <w:p w:rsidR="00B7549F" w:rsidRPr="00B7549F" w:rsidRDefault="00B7549F" w:rsidP="00B7549F">
            <w:pPr>
              <w:pStyle w:val="AMFTEXTECOURANT"/>
            </w:pPr>
            <w:r w:rsidRPr="00B7549F">
              <w:t xml:space="preserve"> « </w:t>
            </w:r>
            <w:r w:rsidRPr="00B7549F">
              <w:rPr>
                <w:i/>
              </w:rPr>
              <w:t xml:space="preserve">En cas de cession d’un </w:t>
            </w:r>
            <w:proofErr w:type="spellStart"/>
            <w:r w:rsidRPr="00B7549F">
              <w:rPr>
                <w:i/>
              </w:rPr>
              <w:t>minibon</w:t>
            </w:r>
            <w:proofErr w:type="spellEnd"/>
            <w:r w:rsidRPr="00B7549F">
              <w:rPr>
                <w:i/>
              </w:rPr>
              <w:t xml:space="preserve">, un écrit est nécessaire entre le vendeur et l’acquéreur d’un </w:t>
            </w:r>
            <w:proofErr w:type="spellStart"/>
            <w:r w:rsidRPr="00B7549F">
              <w:rPr>
                <w:i/>
              </w:rPr>
              <w:t>minibon</w:t>
            </w:r>
            <w:proofErr w:type="spellEnd"/>
            <w:r w:rsidRPr="00B7549F">
              <w:rPr>
                <w:i/>
              </w:rPr>
              <w:t xml:space="preserve"> pour constater la cession de créance. La cession doit ensuite être notifiée à l’émetteur et à la plateforme de financement participatif. Le transfert de propriété résultera de l’inscription correspondante au nom de l’acquéreur dans le registre tenu par l’émetteur ou par le CIP pour le compte de l’émetteur.</w:t>
            </w:r>
            <w:r w:rsidRPr="00B7549F">
              <w:t xml:space="preserve"> »</w:t>
            </w:r>
          </w:p>
          <w:p w:rsidR="00B7549F" w:rsidRPr="00B7549F" w:rsidRDefault="00B7549F" w:rsidP="00B7549F">
            <w:pPr>
              <w:pStyle w:val="AMFTEXTECOURANT"/>
            </w:pPr>
          </w:p>
          <w:p w:rsidR="00B7549F" w:rsidRPr="00B7549F" w:rsidRDefault="00B7549F" w:rsidP="00B7549F">
            <w:pPr>
              <w:pStyle w:val="AMFTEXTECOURANT"/>
            </w:pPr>
            <w:proofErr w:type="gramStart"/>
            <w:r w:rsidRPr="00B7549F">
              <w:t>Ou</w:t>
            </w:r>
            <w:proofErr w:type="gramEnd"/>
            <w:r w:rsidRPr="00B7549F">
              <w:t xml:space="preserve"> </w:t>
            </w:r>
          </w:p>
          <w:p w:rsidR="00B7549F" w:rsidRPr="00234966" w:rsidRDefault="00B7549F" w:rsidP="00234966">
            <w:pPr>
              <w:pStyle w:val="AMFTEXTECOURANT"/>
            </w:pPr>
            <w:r w:rsidRPr="00B7549F">
              <w:t>« </w:t>
            </w:r>
            <w:r w:rsidRPr="00B7549F">
              <w:rPr>
                <w:i/>
              </w:rPr>
              <w:t xml:space="preserve">L’émission de </w:t>
            </w:r>
            <w:proofErr w:type="spellStart"/>
            <w:r w:rsidRPr="00B7549F">
              <w:rPr>
                <w:i/>
              </w:rPr>
              <w:t>minibons</w:t>
            </w:r>
            <w:proofErr w:type="spellEnd"/>
            <w:r w:rsidRPr="00B7549F">
              <w:rPr>
                <w:i/>
              </w:rPr>
              <w:t xml:space="preserve"> est inscrite dans un dispositif d’enregistrement électronique partagé (</w:t>
            </w:r>
            <w:proofErr w:type="spellStart"/>
            <w:r w:rsidRPr="00B7549F">
              <w:rPr>
                <w:i/>
              </w:rPr>
              <w:t>Blockchain</w:t>
            </w:r>
            <w:proofErr w:type="spellEnd"/>
            <w:r w:rsidRPr="00B7549F">
              <w:rPr>
                <w:i/>
              </w:rPr>
              <w:t xml:space="preserve">) accessible via ce lien hypertexte. Dans ce cas, le transfert de propriété des </w:t>
            </w:r>
            <w:proofErr w:type="spellStart"/>
            <w:r w:rsidRPr="00B7549F">
              <w:rPr>
                <w:i/>
              </w:rPr>
              <w:t>minibons</w:t>
            </w:r>
            <w:proofErr w:type="spellEnd"/>
            <w:r w:rsidRPr="00B7549F">
              <w:rPr>
                <w:i/>
              </w:rPr>
              <w:t xml:space="preserve"> résulte de l’inscription de l’opération de cession dans ce dispositif d’enregistrement partagé qui dispense de l’établissement d’un écrit entre le vendeur et l’acquéreur et opère le transfert de propriété du </w:t>
            </w:r>
            <w:proofErr w:type="spellStart"/>
            <w:r w:rsidRPr="00B7549F">
              <w:rPr>
                <w:i/>
              </w:rPr>
              <w:t>minibon</w:t>
            </w:r>
            <w:proofErr w:type="spellEnd"/>
            <w:r w:rsidRPr="00B7549F">
              <w:t xml:space="preserve"> ». </w:t>
            </w:r>
          </w:p>
          <w:p w:rsidR="00B7549F" w:rsidRPr="00B7549F" w:rsidRDefault="00B7549F" w:rsidP="00B7549F">
            <w:pPr>
              <w:pStyle w:val="AMFTEXTECOURANT"/>
              <w:rPr>
                <w:b/>
              </w:rPr>
            </w:pPr>
          </w:p>
        </w:tc>
      </w:tr>
    </w:tbl>
    <w:p w:rsidR="003C701E" w:rsidRDefault="003C701E" w:rsidP="00061209">
      <w:pPr>
        <w:pStyle w:val="AMFTEXTECOURANT"/>
        <w:ind w:left="0"/>
      </w:pPr>
    </w:p>
    <w:sectPr w:rsidR="003C701E"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DF" w:rsidRDefault="00B017DF">
      <w:r>
        <w:separator/>
      </w:r>
    </w:p>
  </w:endnote>
  <w:endnote w:type="continuationSeparator" w:id="0">
    <w:p w:rsidR="00B017DF" w:rsidRDefault="00B0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2B" w:rsidRDefault="009E76DC" w:rsidP="0078702B">
    <w:pPr>
      <w:pStyle w:val="Pieddepage"/>
      <w:ind w:left="4536" w:firstLine="3960"/>
    </w:pPr>
    <w:sdt>
      <w:sdtPr>
        <w:rPr>
          <w:rFonts w:asciiTheme="minorHAnsi" w:hAnsiTheme="minorHAnsi" w:cstheme="minorHAnsi"/>
          <w:sz w:val="18"/>
          <w:szCs w:val="18"/>
        </w:rPr>
        <w:id w:val="-2016136157"/>
        <w:docPartObj>
          <w:docPartGallery w:val="Page Numbers (Top of Page)"/>
          <w:docPartUnique/>
        </w:docPartObj>
      </w:sdtPr>
      <w:sdtEndPr/>
      <w:sdtContent>
        <w:r w:rsidR="0078702B" w:rsidRPr="00333E95">
          <w:rPr>
            <w:rFonts w:asciiTheme="minorHAnsi" w:hAnsiTheme="minorHAnsi" w:cstheme="minorHAnsi"/>
            <w:bCs/>
            <w:sz w:val="18"/>
            <w:szCs w:val="18"/>
          </w:rPr>
          <w:fldChar w:fldCharType="begin"/>
        </w:r>
        <w:r w:rsidR="0078702B" w:rsidRPr="00333E95">
          <w:rPr>
            <w:rFonts w:asciiTheme="minorHAnsi" w:hAnsiTheme="minorHAnsi" w:cstheme="minorHAnsi"/>
            <w:bCs/>
            <w:sz w:val="18"/>
            <w:szCs w:val="18"/>
          </w:rPr>
          <w:instrText>PAGE</w:instrText>
        </w:r>
        <w:r w:rsidR="0078702B"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78702B" w:rsidRPr="00333E95">
          <w:rPr>
            <w:rFonts w:asciiTheme="minorHAnsi" w:hAnsiTheme="minorHAnsi" w:cstheme="minorHAnsi"/>
            <w:bCs/>
            <w:sz w:val="18"/>
            <w:szCs w:val="18"/>
          </w:rPr>
          <w:fldChar w:fldCharType="end"/>
        </w:r>
        <w:r w:rsidR="0078702B" w:rsidRPr="00333E95">
          <w:rPr>
            <w:rFonts w:asciiTheme="minorHAnsi" w:hAnsiTheme="minorHAnsi" w:cstheme="minorHAnsi"/>
            <w:sz w:val="18"/>
            <w:szCs w:val="18"/>
          </w:rPr>
          <w:t>/</w:t>
        </w:r>
        <w:r w:rsidR="0078702B" w:rsidRPr="00333E95">
          <w:rPr>
            <w:rFonts w:asciiTheme="minorHAnsi" w:hAnsiTheme="minorHAnsi" w:cstheme="minorHAnsi"/>
            <w:bCs/>
            <w:sz w:val="18"/>
            <w:szCs w:val="18"/>
          </w:rPr>
          <w:fldChar w:fldCharType="begin"/>
        </w:r>
        <w:r w:rsidR="0078702B" w:rsidRPr="00333E95">
          <w:rPr>
            <w:rFonts w:asciiTheme="minorHAnsi" w:hAnsiTheme="minorHAnsi" w:cstheme="minorHAnsi"/>
            <w:bCs/>
            <w:sz w:val="18"/>
            <w:szCs w:val="18"/>
          </w:rPr>
          <w:instrText>NUMPAGES</w:instrText>
        </w:r>
        <w:r w:rsidR="0078702B"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78702B" w:rsidRPr="00333E95">
          <w:rPr>
            <w:rFonts w:asciiTheme="minorHAnsi" w:hAnsiTheme="minorHAnsi" w:cstheme="minorHAnsi"/>
            <w:bCs/>
            <w:sz w:val="18"/>
            <w:szCs w:val="18"/>
          </w:rPr>
          <w:fldChar w:fldCharType="end"/>
        </w:r>
      </w:sdtContent>
    </w:sdt>
  </w:p>
  <w:p w:rsidR="0078702B" w:rsidRDefault="007870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4C" w:rsidRDefault="009E76DC" w:rsidP="00F9124C">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F9124C" w:rsidRPr="00333E95">
          <w:rPr>
            <w:rFonts w:asciiTheme="minorHAnsi" w:hAnsiTheme="minorHAnsi" w:cstheme="minorHAnsi"/>
            <w:bCs/>
            <w:sz w:val="18"/>
            <w:szCs w:val="18"/>
          </w:rPr>
          <w:fldChar w:fldCharType="begin"/>
        </w:r>
        <w:r w:rsidR="00F9124C" w:rsidRPr="00333E95">
          <w:rPr>
            <w:rFonts w:asciiTheme="minorHAnsi" w:hAnsiTheme="minorHAnsi" w:cstheme="minorHAnsi"/>
            <w:bCs/>
            <w:sz w:val="18"/>
            <w:szCs w:val="18"/>
          </w:rPr>
          <w:instrText>PAGE</w:instrText>
        </w:r>
        <w:r w:rsidR="00F9124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F9124C" w:rsidRPr="00333E95">
          <w:rPr>
            <w:rFonts w:asciiTheme="minorHAnsi" w:hAnsiTheme="minorHAnsi" w:cstheme="minorHAnsi"/>
            <w:bCs/>
            <w:sz w:val="18"/>
            <w:szCs w:val="18"/>
          </w:rPr>
          <w:fldChar w:fldCharType="end"/>
        </w:r>
        <w:r w:rsidR="00F9124C" w:rsidRPr="00333E95">
          <w:rPr>
            <w:rFonts w:asciiTheme="minorHAnsi" w:hAnsiTheme="minorHAnsi" w:cstheme="minorHAnsi"/>
            <w:sz w:val="18"/>
            <w:szCs w:val="18"/>
          </w:rPr>
          <w:t>/</w:t>
        </w:r>
        <w:r w:rsidR="00F9124C" w:rsidRPr="00333E95">
          <w:rPr>
            <w:rFonts w:asciiTheme="minorHAnsi" w:hAnsiTheme="minorHAnsi" w:cstheme="minorHAnsi"/>
            <w:bCs/>
            <w:sz w:val="18"/>
            <w:szCs w:val="18"/>
          </w:rPr>
          <w:fldChar w:fldCharType="begin"/>
        </w:r>
        <w:r w:rsidR="00F9124C" w:rsidRPr="00333E95">
          <w:rPr>
            <w:rFonts w:asciiTheme="minorHAnsi" w:hAnsiTheme="minorHAnsi" w:cstheme="minorHAnsi"/>
            <w:bCs/>
            <w:sz w:val="18"/>
            <w:szCs w:val="18"/>
          </w:rPr>
          <w:instrText>NUMPAGES</w:instrText>
        </w:r>
        <w:r w:rsidR="00F9124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F9124C"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DF" w:rsidRDefault="00B017DF">
      <w:r>
        <w:separator/>
      </w:r>
    </w:p>
  </w:footnote>
  <w:footnote w:type="continuationSeparator" w:id="0">
    <w:p w:rsidR="00B017DF" w:rsidRDefault="00B017DF">
      <w:r>
        <w:continuationSeparator/>
      </w:r>
    </w:p>
  </w:footnote>
  <w:footnote w:id="1">
    <w:p w:rsidR="00B7549F" w:rsidRPr="00234966" w:rsidRDefault="00B7549F" w:rsidP="00234966">
      <w:pPr>
        <w:pStyle w:val="Notedebasdepage"/>
        <w:jc w:val="both"/>
        <w:rPr>
          <w:rFonts w:asciiTheme="minorHAnsi" w:hAnsiTheme="minorHAnsi" w:cstheme="minorHAnsi"/>
          <w:sz w:val="18"/>
          <w:szCs w:val="18"/>
        </w:rPr>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30 lignes maximum. </w:t>
      </w:r>
    </w:p>
  </w:footnote>
  <w:footnote w:id="2">
    <w:p w:rsidR="00B7549F" w:rsidRPr="00234966" w:rsidRDefault="00B7549F" w:rsidP="00234966">
      <w:pPr>
        <w:pStyle w:val="Notedebasdepage"/>
        <w:jc w:val="both"/>
        <w:rPr>
          <w:rFonts w:asciiTheme="minorHAnsi" w:hAnsiTheme="minorHAnsi" w:cstheme="minorHAnsi"/>
          <w:sz w:val="18"/>
          <w:szCs w:val="18"/>
        </w:rPr>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Montant net disponible par l’émetteur après déduction au montant total des souscriptions de la somme des divers frais liés à l’émission facturés à l’émetteur.</w:t>
      </w:r>
    </w:p>
  </w:footnote>
  <w:footnote w:id="3">
    <w:p w:rsidR="00B7549F" w:rsidRPr="00234966" w:rsidRDefault="00B7549F" w:rsidP="00234966">
      <w:pPr>
        <w:pStyle w:val="Notedebasdepage"/>
        <w:jc w:val="both"/>
        <w:rPr>
          <w:rFonts w:asciiTheme="minorHAnsi" w:hAnsiTheme="minorHAnsi" w:cstheme="minorHAnsi"/>
          <w:sz w:val="18"/>
          <w:szCs w:val="18"/>
        </w:rPr>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Le lien hypertexte renvoie vers une page du site internet sur laquelle figurent les éléments présentés dans le tableau. </w:t>
      </w:r>
    </w:p>
  </w:footnote>
  <w:footnote w:id="4">
    <w:p w:rsidR="00B7549F" w:rsidRPr="00234966" w:rsidRDefault="00B7549F" w:rsidP="00234966">
      <w:pPr>
        <w:pStyle w:val="Notedebasdepage"/>
        <w:jc w:val="both"/>
        <w:rPr>
          <w:rFonts w:asciiTheme="minorHAnsi" w:hAnsiTheme="minorHAnsi" w:cstheme="minorHAnsi"/>
          <w:sz w:val="18"/>
          <w:szCs w:val="18"/>
        </w:rPr>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5 lignes maximum par facteur de risques</w:t>
      </w:r>
    </w:p>
  </w:footnote>
  <w:footnote w:id="5">
    <w:p w:rsidR="00B7549F" w:rsidRPr="00234966" w:rsidRDefault="00B7549F" w:rsidP="00234966">
      <w:pPr>
        <w:pStyle w:val="Notedebasdepage"/>
        <w:jc w:val="both"/>
        <w:rPr>
          <w:rFonts w:asciiTheme="minorHAnsi" w:hAnsiTheme="minorHAnsi" w:cstheme="minorHAnsi"/>
          <w:sz w:val="18"/>
          <w:szCs w:val="18"/>
        </w:rPr>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Les évènements sont présentés du plus récent au plus ancien.</w:t>
      </w:r>
    </w:p>
  </w:footnote>
  <w:footnote w:id="6">
    <w:p w:rsidR="00B7549F" w:rsidRPr="00234966" w:rsidRDefault="00B7549F" w:rsidP="00234966">
      <w:pPr>
        <w:pStyle w:val="Notedebasdepage"/>
        <w:jc w:val="both"/>
        <w:rPr>
          <w:rFonts w:asciiTheme="minorHAnsi" w:hAnsiTheme="minorHAnsi" w:cstheme="minorHAnsi"/>
          <w:sz w:val="18"/>
          <w:szCs w:val="18"/>
        </w:rPr>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Ce </w:t>
      </w:r>
      <w:proofErr w:type="spellStart"/>
      <w:r w:rsidRPr="00234966">
        <w:rPr>
          <w:rFonts w:asciiTheme="minorHAnsi" w:hAnsiTheme="minorHAnsi" w:cstheme="minorHAnsi"/>
          <w:sz w:val="18"/>
          <w:szCs w:val="18"/>
        </w:rPr>
        <w:t>minibon</w:t>
      </w:r>
      <w:proofErr w:type="spellEnd"/>
      <w:r w:rsidRPr="00234966">
        <w:rPr>
          <w:rFonts w:asciiTheme="minorHAnsi" w:hAnsiTheme="minorHAnsi" w:cstheme="minorHAnsi"/>
          <w:sz w:val="18"/>
          <w:szCs w:val="18"/>
        </w:rPr>
        <w:t xml:space="preserve"> comprend notamment les mentions fixées par décret relatives au prestataire de services d'investissement ou au conseiller en investissements participatifs sur le site internet duquel les </w:t>
      </w:r>
      <w:proofErr w:type="spellStart"/>
      <w:r w:rsidRPr="00234966">
        <w:rPr>
          <w:rFonts w:asciiTheme="minorHAnsi" w:hAnsiTheme="minorHAnsi" w:cstheme="minorHAnsi"/>
          <w:sz w:val="18"/>
          <w:szCs w:val="18"/>
        </w:rPr>
        <w:t>minibons</w:t>
      </w:r>
      <w:proofErr w:type="spellEnd"/>
      <w:r w:rsidRPr="00234966">
        <w:rPr>
          <w:rFonts w:asciiTheme="minorHAnsi" w:hAnsiTheme="minorHAnsi" w:cstheme="minorHAnsi"/>
          <w:sz w:val="18"/>
          <w:szCs w:val="18"/>
        </w:rPr>
        <w:t xml:space="preserve"> ont été offerts.</w:t>
      </w:r>
    </w:p>
  </w:footnote>
  <w:footnote w:id="7">
    <w:p w:rsidR="00B7549F" w:rsidRPr="00234966" w:rsidRDefault="00B7549F" w:rsidP="00234966">
      <w:pPr>
        <w:pStyle w:val="Notedebasdepage"/>
        <w:jc w:val="both"/>
        <w:rPr>
          <w:rFonts w:asciiTheme="minorHAnsi" w:hAnsiTheme="minorHAnsi" w:cstheme="minorHAnsi"/>
          <w:sz w:val="18"/>
          <w:szCs w:val="18"/>
        </w:rPr>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Si l’offre à fait l’objet d’un document d’information modifié, le calendrier est complété de la période pendant laquelle les souscriptions pourront être remboursées et l’éventuelle perception de frais non remboursés en cas demande d’annulation des souscriptions.</w:t>
      </w:r>
    </w:p>
  </w:footnote>
  <w:footnote w:id="8">
    <w:p w:rsidR="00B7549F" w:rsidRDefault="00B7549F" w:rsidP="00234966">
      <w:pPr>
        <w:pStyle w:val="Notedebasdepage"/>
        <w:jc w:val="both"/>
      </w:pPr>
      <w:r w:rsidRPr="00234966">
        <w:rPr>
          <w:rStyle w:val="Appelnotedebasdep"/>
          <w:rFonts w:asciiTheme="minorHAnsi" w:hAnsiTheme="minorHAnsi" w:cstheme="minorHAnsi"/>
          <w:sz w:val="18"/>
          <w:szCs w:val="18"/>
        </w:rPr>
        <w:footnoteRef/>
      </w:r>
      <w:r w:rsidRPr="00234966">
        <w:rPr>
          <w:rFonts w:asciiTheme="minorHAnsi" w:hAnsiTheme="minorHAnsi" w:cstheme="minorHAnsi"/>
          <w:sz w:val="18"/>
          <w:szCs w:val="18"/>
        </w:rPr>
        <w:t xml:space="preserve"> </w:t>
      </w:r>
      <w:r w:rsidRPr="00234966">
        <w:rPr>
          <w:rFonts w:asciiTheme="minorHAnsi" w:hAnsiTheme="minorHAnsi" w:cstheme="minorHAnsi"/>
          <w:b/>
          <w:i/>
          <w:sz w:val="18"/>
          <w:szCs w:val="18"/>
        </w:rPr>
        <w:t xml:space="preserve"> </w:t>
      </w:r>
      <w:r w:rsidRPr="00234966">
        <w:rPr>
          <w:rFonts w:asciiTheme="minorHAnsi" w:hAnsiTheme="minorHAnsi" w:cstheme="minorHAnsi"/>
          <w:i/>
          <w:sz w:val="18"/>
          <w:szCs w:val="18"/>
        </w:rPr>
        <w:t>Lors de la souscription et pendant les annuités suivantes.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p>
  <w:p w:rsidR="0078702B" w:rsidRPr="0078702B" w:rsidRDefault="0078702B">
    <w:pPr>
      <w:pStyle w:val="En-tte"/>
      <w:rPr>
        <w:rFonts w:asciiTheme="minorHAnsi" w:hAnsiTheme="minorHAnsi" w:cstheme="minorHAnsi"/>
        <w:sz w:val="18"/>
        <w:szCs w:val="18"/>
      </w:rPr>
    </w:pPr>
    <w:r w:rsidRPr="0078702B">
      <w:rPr>
        <w:rFonts w:asciiTheme="minorHAnsi" w:hAnsiTheme="minorHAnsi" w:cstheme="minorHAnsi"/>
        <w:sz w:val="18"/>
        <w:szCs w:val="18"/>
      </w:rPr>
      <w:t xml:space="preserve">Modèle de document d’information réglementaire synthétique à fournir dans le cadre d’une offre de financement participatif portant sur des </w:t>
    </w:r>
    <w:proofErr w:type="spellStart"/>
    <w:r w:rsidRPr="0078702B">
      <w:rPr>
        <w:rFonts w:asciiTheme="minorHAnsi" w:hAnsiTheme="minorHAnsi" w:cstheme="minorHAnsi"/>
        <w:sz w:val="18"/>
        <w:szCs w:val="18"/>
      </w:rPr>
      <w:t>minibons</w:t>
    </w:r>
    <w:proofErr w:type="spellEnd"/>
    <w:r>
      <w:rPr>
        <w:rFonts w:asciiTheme="minorHAnsi" w:hAnsiTheme="minorHAnsi" w:cstheme="minorHAnsi"/>
        <w:sz w:val="18"/>
        <w:szCs w:val="18"/>
      </w:rPr>
      <w:t xml:space="preserve"> – Ann</w:t>
    </w:r>
    <w:r w:rsidR="009E76DC">
      <w:rPr>
        <w:rFonts w:asciiTheme="minorHAnsi" w:hAnsiTheme="minorHAnsi" w:cstheme="minorHAnsi"/>
        <w:sz w:val="18"/>
        <w:szCs w:val="18"/>
      </w:rPr>
      <w:t>exe II de l’instruction AMF DOC-</w:t>
    </w:r>
    <w:r>
      <w:rPr>
        <w:rFonts w:asciiTheme="minorHAnsi" w:hAnsiTheme="minorHAnsi" w:cstheme="minorHAnsi"/>
        <w:sz w:val="18"/>
        <w:szCs w:val="18"/>
      </w:rPr>
      <w:t>2014-12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8.35pt" o:bullet="t">
        <v:imagedata r:id="rId1" o:title="Flêche_AMF_blc"/>
      </v:shape>
    </w:pict>
  </w:numPicBullet>
  <w:numPicBullet w:numPicBulletId="1">
    <w:pict>
      <v:shape id="_x0000_i1027" type="#_x0000_t75" style="width:1.65pt;height:1.65pt" o:bullet="t">
        <v:imagedata r:id="rId2" o:title="Fleche_prune copie"/>
      </v:shape>
    </w:pict>
  </w:numPicBullet>
  <w:numPicBullet w:numPicBulletId="2">
    <w:pict>
      <v:shape w14:anchorId="5E9464C7" id="_x0000_i1028" type="#_x0000_t75" style="width:28.35pt;height:28.35pt" o:bullet="t">
        <v:imagedata r:id="rId3" o:title="Fleche_jaune"/>
      </v:shape>
    </w:pict>
  </w:numPicBullet>
  <w:numPicBullet w:numPicBulletId="3">
    <w:pict>
      <v:shape id="_x0000_i1029" type="#_x0000_t75" style="width:28.35pt;height:28.35pt" o:bullet="t">
        <v:imagedata r:id="rId4" o:title="Fleche_aubergine"/>
      </v:shape>
    </w:pict>
  </w:numPicBullet>
  <w:numPicBullet w:numPicBulletId="4">
    <w:pict>
      <v:shape id="_x0000_i1030" type="#_x0000_t75" style="width:28.35pt;height:28.3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0AC5134"/>
    <w:multiLevelType w:val="hybridMultilevel"/>
    <w:tmpl w:val="0F602286"/>
    <w:lvl w:ilvl="0" w:tplc="0554D7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9E0779"/>
    <w:multiLevelType w:val="hybridMultilevel"/>
    <w:tmpl w:val="35D6A7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4A061967"/>
    <w:multiLevelType w:val="hybridMultilevel"/>
    <w:tmpl w:val="B5EC9240"/>
    <w:lvl w:ilvl="0" w:tplc="31CE1C3E">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7F348A"/>
    <w:multiLevelType w:val="hybridMultilevel"/>
    <w:tmpl w:val="F0A0E476"/>
    <w:lvl w:ilvl="0" w:tplc="E068B486">
      <w:start w:val="1"/>
      <w:numFmt w:val="bullet"/>
      <w:lvlText w:val="&gt;"/>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7B5B48"/>
    <w:multiLevelType w:val="hybridMultilevel"/>
    <w:tmpl w:val="963E64AC"/>
    <w:lvl w:ilvl="0" w:tplc="42D41E16">
      <w:start w:val="4"/>
      <w:numFmt w:val="bullet"/>
      <w:lvlText w:val="-"/>
      <w:lvlJc w:val="left"/>
      <w:pPr>
        <w:ind w:left="720" w:hanging="360"/>
      </w:pPr>
      <w:rPr>
        <w:rFonts w:ascii="Arial" w:eastAsia="Times"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6"/>
  </w:num>
  <w:num w:numId="4">
    <w:abstractNumId w:val="35"/>
  </w:num>
  <w:num w:numId="5">
    <w:abstractNumId w:val="38"/>
  </w:num>
  <w:num w:numId="6">
    <w:abstractNumId w:val="12"/>
  </w:num>
  <w:num w:numId="7">
    <w:abstractNumId w:val="13"/>
  </w:num>
  <w:num w:numId="8">
    <w:abstractNumId w:val="2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30"/>
  </w:num>
  <w:num w:numId="21">
    <w:abstractNumId w:val="15"/>
  </w:num>
  <w:num w:numId="22">
    <w:abstractNumId w:val="19"/>
  </w:num>
  <w:num w:numId="23">
    <w:abstractNumId w:val="14"/>
  </w:num>
  <w:num w:numId="24">
    <w:abstractNumId w:val="34"/>
  </w:num>
  <w:num w:numId="25">
    <w:abstractNumId w:val="31"/>
  </w:num>
  <w:num w:numId="26">
    <w:abstractNumId w:val="37"/>
  </w:num>
  <w:num w:numId="27">
    <w:abstractNumId w:val="21"/>
  </w:num>
  <w:num w:numId="28">
    <w:abstractNumId w:val="17"/>
  </w:num>
  <w:num w:numId="29">
    <w:abstractNumId w:val="24"/>
    <w:lvlOverride w:ilvl="0">
      <w:startOverride w:val="1"/>
    </w:lvlOverride>
  </w:num>
  <w:num w:numId="30">
    <w:abstractNumId w:val="14"/>
  </w:num>
  <w:num w:numId="31">
    <w:abstractNumId w:val="36"/>
  </w:num>
  <w:num w:numId="32">
    <w:abstractNumId w:val="26"/>
  </w:num>
  <w:num w:numId="33">
    <w:abstractNumId w:val="32"/>
  </w:num>
  <w:num w:numId="34">
    <w:abstractNumId w:val="18"/>
  </w:num>
  <w:num w:numId="35">
    <w:abstractNumId w:val="33"/>
  </w:num>
  <w:num w:numId="36">
    <w:abstractNumId w:val="22"/>
  </w:num>
  <w:num w:numId="37">
    <w:abstractNumId w:val="20"/>
  </w:num>
  <w:num w:numId="38">
    <w:abstractNumId w:val="39"/>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1">
    <w:abstractNumId w:val="18"/>
  </w:num>
  <w:num w:numId="42">
    <w:abstractNumId w:val="18"/>
  </w:num>
  <w:num w:numId="43">
    <w:abstractNumId w:val="18"/>
  </w:num>
  <w:num w:numId="44">
    <w:abstractNumId w:val="18"/>
  </w:num>
  <w:num w:numId="45">
    <w:abstractNumId w:val="29"/>
  </w:num>
  <w:num w:numId="46">
    <w:abstractNumId w:val="23"/>
  </w:num>
  <w:num w:numId="47">
    <w:abstractNumId w:val="28"/>
  </w:num>
  <w:num w:numId="48">
    <w:abstractNumId w:val="25"/>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34966"/>
    <w:rsid w:val="002434A6"/>
    <w:rsid w:val="002F705A"/>
    <w:rsid w:val="00303F86"/>
    <w:rsid w:val="00365120"/>
    <w:rsid w:val="003B0015"/>
    <w:rsid w:val="003C701E"/>
    <w:rsid w:val="005009B5"/>
    <w:rsid w:val="00511597"/>
    <w:rsid w:val="00593EDE"/>
    <w:rsid w:val="005C1100"/>
    <w:rsid w:val="0066464A"/>
    <w:rsid w:val="006E61DA"/>
    <w:rsid w:val="006E6631"/>
    <w:rsid w:val="007211C5"/>
    <w:rsid w:val="0075127A"/>
    <w:rsid w:val="007759C7"/>
    <w:rsid w:val="0078702B"/>
    <w:rsid w:val="007C04D1"/>
    <w:rsid w:val="007C2CD0"/>
    <w:rsid w:val="007D161C"/>
    <w:rsid w:val="00803806"/>
    <w:rsid w:val="00826BA0"/>
    <w:rsid w:val="00835FC9"/>
    <w:rsid w:val="008A64B6"/>
    <w:rsid w:val="008B2E32"/>
    <w:rsid w:val="00921AFA"/>
    <w:rsid w:val="0097706F"/>
    <w:rsid w:val="009D35DA"/>
    <w:rsid w:val="009E76DC"/>
    <w:rsid w:val="00A375FC"/>
    <w:rsid w:val="00A52761"/>
    <w:rsid w:val="00A67E95"/>
    <w:rsid w:val="00AC2B18"/>
    <w:rsid w:val="00AF529B"/>
    <w:rsid w:val="00B017DF"/>
    <w:rsid w:val="00B54694"/>
    <w:rsid w:val="00B7549F"/>
    <w:rsid w:val="00C109BF"/>
    <w:rsid w:val="00C96044"/>
    <w:rsid w:val="00D20DD3"/>
    <w:rsid w:val="00D52CFD"/>
    <w:rsid w:val="00D55321"/>
    <w:rsid w:val="00D80A91"/>
    <w:rsid w:val="00DB2787"/>
    <w:rsid w:val="00E049BB"/>
    <w:rsid w:val="00E1204F"/>
    <w:rsid w:val="00E46668"/>
    <w:rsid w:val="00E66D10"/>
    <w:rsid w:val="00E74AAB"/>
    <w:rsid w:val="00F9124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A9A5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table" w:styleId="Grilledutableau">
    <w:name w:val="Table Grid"/>
    <w:basedOn w:val="TableauNormal"/>
    <w:rsid w:val="00B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7549F"/>
    <w:rPr>
      <w:color w:val="0000FF" w:themeColor="hyperlink"/>
      <w:u w:val="single"/>
    </w:rPr>
  </w:style>
  <w:style w:type="character" w:customStyle="1" w:styleId="PieddepageCar">
    <w:name w:val="Pied de page Car"/>
    <w:basedOn w:val="Policepardfaut"/>
    <w:link w:val="Pieddepage"/>
    <w:uiPriority w:val="99"/>
    <w:rsid w:val="0078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AMF002\G100\LCHevin\Crowdfunding\KID\ins&#233;rer%20l'adresse%20web%20o&#249;%20l'information%20est%20consulta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12497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LERAUT Guillaume</cp:lastModifiedBy>
  <cp:revision>3</cp:revision>
  <cp:lastPrinted>2010-11-05T13:58:00Z</cp:lastPrinted>
  <dcterms:created xsi:type="dcterms:W3CDTF">2020-03-06T08:04:00Z</dcterms:created>
  <dcterms:modified xsi:type="dcterms:W3CDTF">2020-03-06T09:28:00Z</dcterms:modified>
</cp:coreProperties>
</file>